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C00EC" w14:textId="6EA8FEA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F509D6">
        <w:t>99</w:t>
      </w:r>
      <w:r w:rsidRPr="00CE0424">
        <w:tab/>
      </w:r>
      <w:r w:rsidR="005D512B" w:rsidRPr="005D512B">
        <w:rPr>
          <w:rFonts w:cs="Arial"/>
          <w:szCs w:val="16"/>
        </w:rPr>
        <w:t>R2-1708343</w:t>
      </w:r>
    </w:p>
    <w:p w14:paraId="474C4955" w14:textId="77777777" w:rsidR="00E90E49" w:rsidRPr="00CE0424" w:rsidRDefault="00F509D6" w:rsidP="00311702">
      <w:pPr>
        <w:pStyle w:val="3GPPHeader"/>
      </w:pPr>
      <w:r>
        <w:t>Berlin, Germany</w:t>
      </w:r>
      <w:r w:rsidR="00631CA0" w:rsidRPr="00631CA0">
        <w:t>, 2</w:t>
      </w:r>
      <w:r>
        <w:t>1</w:t>
      </w:r>
      <w:r>
        <w:rPr>
          <w:vertAlign w:val="superscript"/>
        </w:rPr>
        <w:t>st</w:t>
      </w:r>
      <w:r w:rsidR="00631CA0">
        <w:t xml:space="preserve"> </w:t>
      </w:r>
      <w:r>
        <w:t>– 25</w:t>
      </w:r>
      <w:r w:rsidR="00631CA0" w:rsidRPr="00631CA0">
        <w:rPr>
          <w:vertAlign w:val="superscript"/>
        </w:rPr>
        <w:t>th</w:t>
      </w:r>
      <w:r w:rsidR="00631CA0">
        <w:t xml:space="preserve"> </w:t>
      </w:r>
      <w:r>
        <w:t>August</w:t>
      </w:r>
      <w:r w:rsidR="00631CA0" w:rsidRPr="00631CA0">
        <w:t xml:space="preserve"> 2017</w:t>
      </w:r>
    </w:p>
    <w:p w14:paraId="54A6156C" w14:textId="77777777" w:rsidR="00E90E49" w:rsidRPr="00CE0424" w:rsidRDefault="00E90E49" w:rsidP="00357380">
      <w:pPr>
        <w:pStyle w:val="3GPPHeader"/>
      </w:pPr>
    </w:p>
    <w:p w14:paraId="0290BE62" w14:textId="541CD67B" w:rsidR="00E90E49" w:rsidRPr="00531D45" w:rsidRDefault="00E90E49" w:rsidP="00311702">
      <w:pPr>
        <w:pStyle w:val="3GPPHeader"/>
        <w:rPr>
          <w:sz w:val="22"/>
          <w:szCs w:val="22"/>
        </w:rPr>
      </w:pPr>
      <w:r w:rsidRPr="00531D45">
        <w:rPr>
          <w:sz w:val="22"/>
          <w:szCs w:val="22"/>
        </w:rPr>
        <w:t>Agenda Item:</w:t>
      </w:r>
      <w:r w:rsidRPr="00531D45">
        <w:rPr>
          <w:sz w:val="22"/>
          <w:szCs w:val="22"/>
        </w:rPr>
        <w:tab/>
      </w:r>
      <w:r w:rsidR="00766228" w:rsidRPr="00531D45">
        <w:rPr>
          <w:sz w:val="22"/>
          <w:szCs w:val="22"/>
        </w:rPr>
        <w:t>10.3.2.2</w:t>
      </w:r>
    </w:p>
    <w:p w14:paraId="05E4698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B1352A" w14:textId="345FEABF" w:rsidR="00E90E49" w:rsidRPr="00CE0424" w:rsidRDefault="003D3C45" w:rsidP="00311702">
      <w:pPr>
        <w:pStyle w:val="3GPPHeader"/>
        <w:rPr>
          <w:sz w:val="22"/>
          <w:szCs w:val="22"/>
        </w:rPr>
      </w:pPr>
      <w:r>
        <w:rPr>
          <w:sz w:val="22"/>
          <w:szCs w:val="22"/>
        </w:rPr>
        <w:t>Title:</w:t>
      </w:r>
      <w:r w:rsidR="00E90E49" w:rsidRPr="00CE0424">
        <w:rPr>
          <w:sz w:val="22"/>
          <w:szCs w:val="22"/>
        </w:rPr>
        <w:tab/>
      </w:r>
      <w:r w:rsidR="007C12A5">
        <w:rPr>
          <w:sz w:val="22"/>
          <w:szCs w:val="22"/>
        </w:rPr>
        <w:t xml:space="preserve">RLC UM </w:t>
      </w:r>
      <w:r w:rsidR="00766228">
        <w:rPr>
          <w:sz w:val="22"/>
          <w:szCs w:val="22"/>
        </w:rPr>
        <w:t>header format</w:t>
      </w:r>
    </w:p>
    <w:p w14:paraId="775163E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6228">
        <w:rPr>
          <w:sz w:val="22"/>
          <w:szCs w:val="22"/>
        </w:rPr>
        <w:t>Discussion, Decision</w:t>
      </w:r>
    </w:p>
    <w:p w14:paraId="3B02BB76" w14:textId="77777777" w:rsidR="00C24345" w:rsidRDefault="00E90E49" w:rsidP="00A2052C">
      <w:pPr>
        <w:pStyle w:val="Heading1"/>
      </w:pPr>
      <w:r w:rsidRPr="00CE0424">
        <w:t>Introduction</w:t>
      </w:r>
    </w:p>
    <w:p w14:paraId="72DE5F5A" w14:textId="77777777" w:rsidR="00025C88" w:rsidRDefault="00025C88" w:rsidP="00025C88">
      <w:r>
        <w:t xml:space="preserve">In contribution, we propose PDU format for RLC UM mode. </w:t>
      </w:r>
    </w:p>
    <w:p w14:paraId="57FCF675" w14:textId="77777777" w:rsidR="00025C88" w:rsidRDefault="00025C88" w:rsidP="00025C88">
      <w:r>
        <w:t xml:space="preserve">Previous agreements related to RLC: </w:t>
      </w:r>
    </w:p>
    <w:p w14:paraId="1E87BC99" w14:textId="587D41EB" w:rsidR="00025C88" w:rsidRDefault="00025C88" w:rsidP="00025C88">
      <w:r>
        <w:t>RAN2 June ad-hoc</w:t>
      </w:r>
      <w:r w:rsidR="00145FCB">
        <w:t xml:space="preserve"> (Qingdao)</w:t>
      </w:r>
      <w:r>
        <w:t>:</w:t>
      </w:r>
    </w:p>
    <w:p w14:paraId="2A9460CD" w14:textId="77777777" w:rsidR="00145FCB" w:rsidRDefault="00145FCB" w:rsidP="00145FCB">
      <w:pPr>
        <w:pStyle w:val="Doc-text2"/>
        <w:pBdr>
          <w:top w:val="single" w:sz="4" w:space="1" w:color="auto"/>
          <w:left w:val="single" w:sz="4" w:space="4" w:color="auto"/>
          <w:bottom w:val="single" w:sz="4" w:space="1" w:color="auto"/>
          <w:right w:val="single" w:sz="4" w:space="4" w:color="auto"/>
        </w:pBdr>
      </w:pPr>
      <w:r>
        <w:t>Agreeements</w:t>
      </w:r>
    </w:p>
    <w:p w14:paraId="19526EB8" w14:textId="77777777" w:rsidR="00145FCB" w:rsidRPr="00F42908" w:rsidRDefault="00145FCB" w:rsidP="00145FCB">
      <w:pPr>
        <w:pStyle w:val="Doc-text2"/>
        <w:numPr>
          <w:ilvl w:val="0"/>
          <w:numId w:val="17"/>
        </w:numPr>
        <w:pBdr>
          <w:top w:val="single" w:sz="4" w:space="1" w:color="auto"/>
          <w:left w:val="single" w:sz="4" w:space="4" w:color="auto"/>
          <w:bottom w:val="single" w:sz="4" w:space="1" w:color="auto"/>
          <w:right w:val="single" w:sz="4" w:space="4" w:color="auto"/>
        </w:pBdr>
      </w:pPr>
      <w:r w:rsidRPr="00F42908">
        <w:t>12 and 18 bit RLC SN is used for RLC AM NR.  SN for RLC UM is FFS</w:t>
      </w:r>
    </w:p>
    <w:p w14:paraId="0A6E3EF2" w14:textId="77777777" w:rsidR="00145FCB" w:rsidRDefault="00145FCB" w:rsidP="00145FCB">
      <w:pPr>
        <w:pStyle w:val="Doc-text2"/>
        <w:numPr>
          <w:ilvl w:val="0"/>
          <w:numId w:val="17"/>
        </w:numPr>
        <w:pBdr>
          <w:top w:val="single" w:sz="4" w:space="1" w:color="auto"/>
          <w:left w:val="single" w:sz="4" w:space="4" w:color="auto"/>
          <w:bottom w:val="single" w:sz="4" w:space="1" w:color="auto"/>
          <w:right w:val="single" w:sz="4" w:space="4" w:color="auto"/>
        </w:pBdr>
      </w:pPr>
      <w:r w:rsidRPr="00F42908">
        <w:t>Only 16 bit SO is used in NR for both AM and UM.</w:t>
      </w:r>
    </w:p>
    <w:p w14:paraId="427182EF" w14:textId="77777777" w:rsidR="00145FCB" w:rsidRDefault="00145FCB" w:rsidP="00145FCB">
      <w:pPr>
        <w:pStyle w:val="Doc-text2"/>
        <w:numPr>
          <w:ilvl w:val="0"/>
          <w:numId w:val="17"/>
        </w:numPr>
        <w:pBdr>
          <w:top w:val="single" w:sz="4" w:space="1" w:color="auto"/>
          <w:left w:val="single" w:sz="4" w:space="4" w:color="auto"/>
          <w:bottom w:val="single" w:sz="4" w:space="1" w:color="auto"/>
          <w:right w:val="single" w:sz="4" w:space="4" w:color="auto"/>
        </w:pBdr>
      </w:pPr>
      <w:r w:rsidRPr="00145FCB">
        <w:t>NACK_RANGE size is FFS</w:t>
      </w:r>
      <w:r>
        <w:t xml:space="preserve"> – depends on byte alignment and full RLC STATUS format</w:t>
      </w:r>
    </w:p>
    <w:p w14:paraId="17B8ED6F" w14:textId="77777777" w:rsidR="00145FCB" w:rsidRDefault="00145FCB" w:rsidP="00145FCB">
      <w:pPr>
        <w:pStyle w:val="Doc-text2"/>
        <w:rPr>
          <w:lang w:eastAsia="ko-KR"/>
        </w:rPr>
      </w:pPr>
    </w:p>
    <w:p w14:paraId="2C79704D" w14:textId="77777777" w:rsidR="00145FCB" w:rsidRPr="00053FDE" w:rsidRDefault="00145FCB" w:rsidP="00145FCB">
      <w:pPr>
        <w:pStyle w:val="Doc-text2"/>
        <w:pBdr>
          <w:top w:val="single" w:sz="4" w:space="1" w:color="auto"/>
          <w:left w:val="single" w:sz="4" w:space="4" w:color="auto"/>
          <w:bottom w:val="single" w:sz="4" w:space="1" w:color="auto"/>
          <w:right w:val="single" w:sz="4" w:space="4" w:color="auto"/>
        </w:pBdr>
      </w:pPr>
      <w:r w:rsidRPr="00053FDE">
        <w:t>Agreements</w:t>
      </w:r>
    </w:p>
    <w:p w14:paraId="49D5FD8F" w14:textId="77777777" w:rsidR="00145FCB" w:rsidRDefault="00145FCB" w:rsidP="00145FCB">
      <w:pPr>
        <w:pStyle w:val="Doc-text2"/>
        <w:pBdr>
          <w:top w:val="single" w:sz="4" w:space="1" w:color="auto"/>
          <w:left w:val="single" w:sz="4" w:space="4" w:color="auto"/>
          <w:bottom w:val="single" w:sz="4" w:space="1" w:color="auto"/>
          <w:right w:val="single" w:sz="4" w:space="4" w:color="auto"/>
        </w:pBdr>
      </w:pPr>
      <w:r>
        <w:t>1.</w:t>
      </w:r>
      <w:r>
        <w:tab/>
        <w:t xml:space="preserve">RLC UM without SN for the complete SDU is selected.   </w:t>
      </w:r>
      <w:r w:rsidRPr="00145FCB">
        <w:t>FFS</w:t>
      </w:r>
      <w:r>
        <w:t xml:space="preserve"> which options is selected </w:t>
      </w:r>
    </w:p>
    <w:p w14:paraId="316D2AA5" w14:textId="77777777" w:rsidR="00145FCB" w:rsidRDefault="00145FCB" w:rsidP="00145FCB">
      <w:pPr>
        <w:pStyle w:val="Doc-text2"/>
        <w:pBdr>
          <w:top w:val="single" w:sz="4" w:space="1" w:color="auto"/>
          <w:left w:val="single" w:sz="4" w:space="4" w:color="auto"/>
          <w:bottom w:val="single" w:sz="4" w:space="1" w:color="auto"/>
          <w:right w:val="single" w:sz="4" w:space="4" w:color="auto"/>
        </w:pBdr>
      </w:pPr>
      <w:r>
        <w:t>2.</w:t>
      </w:r>
      <w:r>
        <w:tab/>
        <w:t>SI</w:t>
      </w:r>
      <w:r w:rsidRPr="00176296">
        <w:t xml:space="preserve"> field is included in RLC UM header to differentiate complete RLC SDU, the first SDU segment, the middle SDU segment, and the last SDU segment.</w:t>
      </w:r>
      <w:r>
        <w:t xml:space="preserve"> </w:t>
      </w:r>
    </w:p>
    <w:p w14:paraId="4409D1A9" w14:textId="77777777" w:rsidR="00145FCB" w:rsidRPr="0039325D" w:rsidRDefault="00145FCB" w:rsidP="00145FCB">
      <w:pPr>
        <w:pStyle w:val="Doc-text2"/>
        <w:pBdr>
          <w:top w:val="single" w:sz="4" w:space="1" w:color="auto"/>
          <w:left w:val="single" w:sz="4" w:space="4" w:color="auto"/>
          <w:bottom w:val="single" w:sz="4" w:space="1" w:color="auto"/>
          <w:right w:val="single" w:sz="4" w:space="4" w:color="auto"/>
        </w:pBdr>
      </w:pPr>
      <w:r>
        <w:t xml:space="preserve"> </w:t>
      </w:r>
      <w:r w:rsidRPr="0039325D">
        <w:t>-</w:t>
      </w:r>
      <w:r w:rsidRPr="0039325D">
        <w:tab/>
        <w:t xml:space="preserve">The header of unsegmented SDU contains only SI field. </w:t>
      </w:r>
    </w:p>
    <w:p w14:paraId="47BD1271" w14:textId="77777777" w:rsidR="00145FCB" w:rsidRPr="0039325D" w:rsidRDefault="00145FCB" w:rsidP="00145FCB">
      <w:pPr>
        <w:pStyle w:val="Doc-text2"/>
        <w:pBdr>
          <w:top w:val="single" w:sz="4" w:space="1" w:color="auto"/>
          <w:left w:val="single" w:sz="4" w:space="4" w:color="auto"/>
          <w:bottom w:val="single" w:sz="4" w:space="1" w:color="auto"/>
          <w:right w:val="single" w:sz="4" w:space="4" w:color="auto"/>
        </w:pBdr>
      </w:pPr>
      <w:r w:rsidRPr="0039325D">
        <w:t>-</w:t>
      </w:r>
      <w:r w:rsidRPr="0039325D">
        <w:tab/>
        <w:t xml:space="preserve">The header of first segment contains only SI field and SN. </w:t>
      </w:r>
    </w:p>
    <w:p w14:paraId="3B794EEB" w14:textId="77777777" w:rsidR="00145FCB" w:rsidRDefault="00145FCB" w:rsidP="00145FCB">
      <w:pPr>
        <w:pStyle w:val="Doc-text2"/>
        <w:pBdr>
          <w:top w:val="single" w:sz="4" w:space="1" w:color="auto"/>
          <w:left w:val="single" w:sz="4" w:space="4" w:color="auto"/>
          <w:bottom w:val="single" w:sz="4" w:space="1" w:color="auto"/>
          <w:right w:val="single" w:sz="4" w:space="4" w:color="auto"/>
        </w:pBdr>
      </w:pPr>
      <w:r w:rsidRPr="0039325D">
        <w:t>-</w:t>
      </w:r>
      <w:r w:rsidRPr="0039325D">
        <w:tab/>
        <w:t>The header of middle and last segment contains SI field, SN, and SO.</w:t>
      </w:r>
      <w:r>
        <w:t xml:space="preserve">  </w:t>
      </w:r>
    </w:p>
    <w:p w14:paraId="3752DB6F" w14:textId="77777777" w:rsidR="00025C88" w:rsidRDefault="00025C88" w:rsidP="00025C88"/>
    <w:p w14:paraId="00B9132F" w14:textId="77777777" w:rsidR="00025C88" w:rsidRDefault="00025C88" w:rsidP="00025C88">
      <w:r>
        <w:t>RAN2#98 (Hangzhou)</w:t>
      </w:r>
    </w:p>
    <w:p w14:paraId="5721AE17" w14:textId="77777777" w:rsidR="00025C88" w:rsidRDefault="00025C88" w:rsidP="00025C88">
      <w:pPr>
        <w:pStyle w:val="Doc-text2"/>
        <w:pBdr>
          <w:top w:val="single" w:sz="4" w:space="1" w:color="auto"/>
          <w:left w:val="single" w:sz="4" w:space="4" w:color="auto"/>
          <w:bottom w:val="single" w:sz="4" w:space="1" w:color="auto"/>
          <w:right w:val="single" w:sz="4" w:space="4" w:color="auto"/>
        </w:pBdr>
      </w:pPr>
      <w:r>
        <w:t>Agreements:</w:t>
      </w:r>
    </w:p>
    <w:p w14:paraId="42209527" w14:textId="77777777" w:rsidR="00025C88" w:rsidRPr="001210FF" w:rsidRDefault="00025C88" w:rsidP="00025C88">
      <w:pPr>
        <w:pStyle w:val="Doc-text2"/>
        <w:numPr>
          <w:ilvl w:val="0"/>
          <w:numId w:val="16"/>
        </w:numPr>
        <w:pBdr>
          <w:top w:val="single" w:sz="4" w:space="1" w:color="auto"/>
          <w:left w:val="single" w:sz="4" w:space="4" w:color="auto"/>
          <w:bottom w:val="single" w:sz="4" w:space="1" w:color="auto"/>
          <w:right w:val="single" w:sz="4" w:space="4" w:color="auto"/>
        </w:pBdr>
      </w:pPr>
      <w:r w:rsidRPr="001210FF">
        <w:t xml:space="preserve">The SO field should be included in the last SDU segment as well as the middle SDU segment. </w:t>
      </w:r>
    </w:p>
    <w:p w14:paraId="7706D494" w14:textId="77777777" w:rsidR="00025C88" w:rsidRPr="001210FF" w:rsidRDefault="00025C88" w:rsidP="00025C88">
      <w:pPr>
        <w:pStyle w:val="Doc-text2"/>
        <w:numPr>
          <w:ilvl w:val="0"/>
          <w:numId w:val="16"/>
        </w:numPr>
        <w:pBdr>
          <w:top w:val="single" w:sz="4" w:space="1" w:color="auto"/>
          <w:left w:val="single" w:sz="4" w:space="4" w:color="auto"/>
          <w:bottom w:val="single" w:sz="4" w:space="1" w:color="auto"/>
          <w:right w:val="single" w:sz="4" w:space="4" w:color="auto"/>
        </w:pBdr>
      </w:pPr>
      <w:r w:rsidRPr="001210FF">
        <w:t>One S</w:t>
      </w:r>
      <w:r>
        <w:t>O size is supported for NR.  SO-</w:t>
      </w:r>
      <w:r w:rsidRPr="001210FF">
        <w:t xml:space="preserve">field should be able to indicate the largest PDCP PDU size we intend to support.  </w:t>
      </w:r>
    </w:p>
    <w:p w14:paraId="5C1622AE" w14:textId="77777777" w:rsidR="00025C88" w:rsidRDefault="00025C88" w:rsidP="00025C88"/>
    <w:p w14:paraId="583D6339" w14:textId="77777777" w:rsidR="00025C88" w:rsidRDefault="00025C88" w:rsidP="00025C88">
      <w:r>
        <w:t>RAN2#97bis (Spokane)</w:t>
      </w:r>
    </w:p>
    <w:tbl>
      <w:tblPr>
        <w:tblW w:w="832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8"/>
      </w:tblGrid>
      <w:tr w:rsidR="00025C88" w14:paraId="41EA4DF7" w14:textId="77777777" w:rsidTr="00145FCB">
        <w:trPr>
          <w:trHeight w:val="557"/>
        </w:trPr>
        <w:tc>
          <w:tcPr>
            <w:tcW w:w="8328" w:type="dxa"/>
            <w:tcBorders>
              <w:top w:val="single" w:sz="4" w:space="0" w:color="auto"/>
              <w:left w:val="single" w:sz="4" w:space="0" w:color="auto"/>
              <w:bottom w:val="single" w:sz="4" w:space="0" w:color="auto"/>
              <w:right w:val="single" w:sz="4" w:space="0" w:color="auto"/>
            </w:tcBorders>
            <w:shd w:val="clear" w:color="auto" w:fill="auto"/>
          </w:tcPr>
          <w:p w14:paraId="46145EC5" w14:textId="77777777" w:rsidR="00025C88" w:rsidRPr="00F9091B" w:rsidRDefault="00025C88" w:rsidP="00E61FE1">
            <w:pPr>
              <w:pStyle w:val="Doc-text2"/>
              <w:ind w:left="363"/>
            </w:pPr>
            <w:r w:rsidRPr="00F9091B">
              <w:t>Agreements RLC segmentation:</w:t>
            </w:r>
          </w:p>
          <w:p w14:paraId="168475F9" w14:textId="77777777" w:rsidR="00025C88" w:rsidRPr="00F9091B" w:rsidRDefault="00025C88" w:rsidP="00E61FE1">
            <w:pPr>
              <w:pStyle w:val="Doc-text2"/>
              <w:ind w:left="363"/>
            </w:pPr>
            <w:r w:rsidRPr="00F9091B">
              <w:t>-</w:t>
            </w:r>
            <w:r w:rsidRPr="00F9091B">
              <w:tab/>
              <w:t xml:space="preserve">As a baseline, segmentation is always enabled for RLC-AM and RLC-UM.  </w:t>
            </w:r>
            <w:r w:rsidRPr="007C3DFA">
              <w:t xml:space="preserve">FFS if there are cases in which it is beneficial to disable segmentation </w:t>
            </w:r>
          </w:p>
          <w:p w14:paraId="72AE9317" w14:textId="77777777" w:rsidR="00025C88" w:rsidRPr="00F9091B" w:rsidRDefault="00025C88" w:rsidP="00E61FE1">
            <w:pPr>
              <w:pStyle w:val="Doc-text2"/>
              <w:ind w:left="363"/>
            </w:pPr>
            <w:r w:rsidRPr="00F9091B">
              <w:t>-</w:t>
            </w:r>
            <w:r w:rsidRPr="00F9091B">
              <w:tab/>
            </w:r>
            <w:r w:rsidRPr="00F9091B">
              <w:rPr>
                <w:rFonts w:hint="eastAsia"/>
              </w:rPr>
              <w:t>A</w:t>
            </w:r>
            <w:r w:rsidRPr="00F9091B">
              <w:t>n RLC SDU for UM and AM can be associated with only one RLC SN</w:t>
            </w:r>
            <w:r w:rsidRPr="00F9091B">
              <w:rPr>
                <w:rFonts w:hint="eastAsia"/>
              </w:rPr>
              <w:t>, i.e., the byte segments from a</w:t>
            </w:r>
            <w:r w:rsidRPr="00F9091B">
              <w:t xml:space="preserve">n RLC SDU can be associated with </w:t>
            </w:r>
            <w:r w:rsidRPr="00F9091B">
              <w:rPr>
                <w:rFonts w:hint="eastAsia"/>
              </w:rPr>
              <w:t>the same</w:t>
            </w:r>
            <w:r w:rsidRPr="00F9091B">
              <w:t xml:space="preserve"> RLC SN.</w:t>
            </w:r>
          </w:p>
          <w:p w14:paraId="2E4DDE0E" w14:textId="77777777" w:rsidR="00025C88" w:rsidRPr="00F9091B" w:rsidRDefault="00025C88" w:rsidP="00E61FE1">
            <w:pPr>
              <w:pStyle w:val="Doc-text2"/>
              <w:ind w:left="363"/>
            </w:pPr>
            <w:r w:rsidRPr="00F9091B">
              <w:t>-</w:t>
            </w:r>
            <w:r w:rsidRPr="00F9091B">
              <w:tab/>
            </w:r>
            <w:r w:rsidRPr="00F9091B">
              <w:rPr>
                <w:rFonts w:hint="eastAsia"/>
              </w:rPr>
              <w:t>Segmentation and re-segmentation is based on RLC SDU, i.e., SO field indicates byte position of the RLC SDU</w:t>
            </w:r>
          </w:p>
          <w:p w14:paraId="7C4C8CEF" w14:textId="77777777" w:rsidR="00025C88" w:rsidRPr="00F9091B" w:rsidRDefault="00025C88" w:rsidP="00E61FE1">
            <w:pPr>
              <w:pStyle w:val="Doc-text2"/>
              <w:ind w:left="363"/>
            </w:pPr>
            <w:r w:rsidRPr="00F9091B">
              <w:t>-</w:t>
            </w:r>
            <w:r w:rsidRPr="00F9091B">
              <w:tab/>
            </w:r>
            <w:r w:rsidRPr="00F9091B">
              <w:rPr>
                <w:rFonts w:hint="eastAsia"/>
              </w:rPr>
              <w:t>RLC header is to be designed in following principles:</w:t>
            </w:r>
          </w:p>
          <w:p w14:paraId="1FC7A277" w14:textId="77777777" w:rsidR="00025C88" w:rsidRPr="001210FF" w:rsidRDefault="00025C88" w:rsidP="00E61FE1">
            <w:pPr>
              <w:pStyle w:val="Doc-text2"/>
              <w:ind w:left="363"/>
            </w:pPr>
            <w:r w:rsidRPr="001210FF">
              <w:rPr>
                <w:rFonts w:hint="eastAsia"/>
              </w:rPr>
              <w:lastRenderedPageBreak/>
              <w:t xml:space="preserve">- </w:t>
            </w:r>
            <w:r w:rsidRPr="001210FF">
              <w:t>RLC header indicates if RLC PDU carries a complete RLC SDU or RLC SDU segments</w:t>
            </w:r>
            <w:r w:rsidRPr="001210FF">
              <w:rPr>
                <w:rFonts w:hint="eastAsia"/>
              </w:rPr>
              <w:t>.</w:t>
            </w:r>
          </w:p>
          <w:p w14:paraId="48B06999" w14:textId="77777777" w:rsidR="00025C88" w:rsidRPr="001210FF" w:rsidRDefault="00025C88" w:rsidP="00E61FE1">
            <w:pPr>
              <w:pStyle w:val="Doc-text2"/>
              <w:ind w:left="363"/>
            </w:pPr>
            <w:r w:rsidRPr="001210FF">
              <w:rPr>
                <w:rFonts w:hint="eastAsia"/>
              </w:rPr>
              <w:t xml:space="preserve">- </w:t>
            </w:r>
            <w:r w:rsidRPr="001210FF">
              <w:t>RLC header does not include SO field if RLC PDU carries a complete RLC SDU</w:t>
            </w:r>
            <w:r w:rsidRPr="001210FF">
              <w:rPr>
                <w:rFonts w:hint="eastAsia"/>
              </w:rPr>
              <w:t>.</w:t>
            </w:r>
          </w:p>
          <w:p w14:paraId="32CFFF87" w14:textId="77777777" w:rsidR="00025C88" w:rsidRPr="001210FF" w:rsidRDefault="00025C88" w:rsidP="00E61FE1">
            <w:pPr>
              <w:pStyle w:val="Doc-text2"/>
              <w:ind w:left="363"/>
            </w:pPr>
            <w:r w:rsidRPr="001210FF">
              <w:rPr>
                <w:rFonts w:hint="eastAsia"/>
              </w:rPr>
              <w:t xml:space="preserve">- </w:t>
            </w:r>
            <w:r w:rsidRPr="001210FF">
              <w:t xml:space="preserve">RLC header does not include SO field </w:t>
            </w:r>
            <w:r w:rsidRPr="001210FF">
              <w:rPr>
                <w:rFonts w:hint="eastAsia"/>
              </w:rPr>
              <w:t xml:space="preserve">when the </w:t>
            </w:r>
            <w:r w:rsidRPr="001210FF">
              <w:t xml:space="preserve">beginning of </w:t>
            </w:r>
            <w:r w:rsidRPr="001210FF">
              <w:rPr>
                <w:rFonts w:hint="eastAsia"/>
              </w:rPr>
              <w:t xml:space="preserve">the </w:t>
            </w:r>
            <w:r w:rsidRPr="001210FF">
              <w:t xml:space="preserve">RLC SDU </w:t>
            </w:r>
            <w:r w:rsidRPr="001210FF">
              <w:rPr>
                <w:rFonts w:hint="eastAsia"/>
              </w:rPr>
              <w:t>is segmented.</w:t>
            </w:r>
          </w:p>
          <w:p w14:paraId="708ABBED" w14:textId="77777777" w:rsidR="00025C88" w:rsidRPr="001210FF" w:rsidRDefault="00025C88" w:rsidP="00E61FE1">
            <w:pPr>
              <w:pStyle w:val="Doc-text2"/>
              <w:ind w:left="363"/>
            </w:pPr>
            <w:r w:rsidRPr="001210FF">
              <w:rPr>
                <w:rFonts w:hint="eastAsia"/>
              </w:rPr>
              <w:t>- RLC header includes SO field when the middle or end</w:t>
            </w:r>
            <w:r w:rsidRPr="001210FF">
              <w:t xml:space="preserve"> of </w:t>
            </w:r>
            <w:r w:rsidRPr="001210FF">
              <w:rPr>
                <w:rFonts w:hint="eastAsia"/>
              </w:rPr>
              <w:t xml:space="preserve">the </w:t>
            </w:r>
            <w:r w:rsidRPr="001210FF">
              <w:t xml:space="preserve">RLC SDU </w:t>
            </w:r>
            <w:r w:rsidRPr="001210FF">
              <w:rPr>
                <w:rFonts w:hint="eastAsia"/>
              </w:rPr>
              <w:t>is segmented.</w:t>
            </w:r>
          </w:p>
          <w:p w14:paraId="7AF91D69" w14:textId="234CFFA7" w:rsidR="00025C88" w:rsidRDefault="00025C88" w:rsidP="00145FCB">
            <w:pPr>
              <w:pStyle w:val="Doc-text2"/>
              <w:ind w:left="363"/>
            </w:pPr>
            <w:r w:rsidRPr="001210FF">
              <w:rPr>
                <w:rFonts w:hint="eastAsia"/>
              </w:rPr>
              <w:t xml:space="preserve">- RLC header indicates whether the RLC PDU </w:t>
            </w:r>
            <w:r w:rsidRPr="001210FF">
              <w:t>contains</w:t>
            </w:r>
            <w:r w:rsidRPr="001210FF">
              <w:rPr>
                <w:rFonts w:hint="eastAsia"/>
              </w:rPr>
              <w:t xml:space="preserve"> the end part of RLC SDU segment or not when the middle or end</w:t>
            </w:r>
            <w:r w:rsidRPr="001210FF">
              <w:t xml:space="preserve"> of </w:t>
            </w:r>
            <w:r w:rsidRPr="001210FF">
              <w:rPr>
                <w:rFonts w:hint="eastAsia"/>
              </w:rPr>
              <w:t xml:space="preserve">the </w:t>
            </w:r>
            <w:r w:rsidRPr="001210FF">
              <w:t xml:space="preserve">RLC SDU </w:t>
            </w:r>
            <w:r w:rsidRPr="001210FF">
              <w:rPr>
                <w:rFonts w:hint="eastAsia"/>
              </w:rPr>
              <w:t>is segmented.</w:t>
            </w:r>
          </w:p>
        </w:tc>
      </w:tr>
    </w:tbl>
    <w:p w14:paraId="54BDCA48" w14:textId="77777777" w:rsidR="00025C88" w:rsidRPr="00647A68" w:rsidRDefault="00025C88" w:rsidP="00025C88">
      <w:pPr>
        <w:pStyle w:val="Doc-text2"/>
        <w:tabs>
          <w:tab w:val="left" w:pos="450"/>
        </w:tabs>
        <w:ind w:left="0" w:firstLine="0"/>
        <w:rPr>
          <w:lang w:eastAsia="zh-CN"/>
        </w:rPr>
      </w:pPr>
    </w:p>
    <w:p w14:paraId="100605EC" w14:textId="77777777" w:rsidR="00025C88" w:rsidRPr="00647A68"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RLC PDU format</w:t>
      </w:r>
    </w:p>
    <w:p w14:paraId="521DF970" w14:textId="77777777" w:rsidR="00025C88" w:rsidRPr="001210FF"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0320C1">
        <w:rPr>
          <w:lang w:eastAsia="zh-CN"/>
        </w:rPr>
        <w:t>-</w:t>
      </w:r>
      <w:r w:rsidRPr="000320C1">
        <w:rPr>
          <w:lang w:eastAsia="zh-CN"/>
        </w:rPr>
        <w:tab/>
      </w:r>
      <w:r w:rsidRPr="000320C1">
        <w:rPr>
          <w:rFonts w:hint="eastAsia"/>
          <w:lang w:eastAsia="zh-CN"/>
        </w:rPr>
        <w:t>NR RLC PDU and NR RLC P</w:t>
      </w:r>
      <w:r w:rsidRPr="001210FF">
        <w:rPr>
          <w:rFonts w:hint="eastAsia"/>
          <w:lang w:eastAsia="zh-CN"/>
        </w:rPr>
        <w:t>DU header should be byte-aligned.</w:t>
      </w:r>
    </w:p>
    <w:p w14:paraId="62F71B32" w14:textId="77777777" w:rsidR="00025C88" w:rsidRPr="001210FF"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1210FF">
        <w:rPr>
          <w:lang w:eastAsia="zh-CN"/>
        </w:rPr>
        <w:t>-</w:t>
      </w:r>
      <w:r w:rsidRPr="001210FF">
        <w:rPr>
          <w:lang w:eastAsia="zh-CN"/>
        </w:rPr>
        <w:tab/>
      </w:r>
      <w:r w:rsidRPr="001210FF">
        <w:rPr>
          <w:rFonts w:hint="eastAsia"/>
          <w:lang w:eastAsia="zh-CN"/>
        </w:rPr>
        <w:t>NR RLC PDU will not include Length Indicator (LI) field.</w:t>
      </w:r>
    </w:p>
    <w:p w14:paraId="3CDB4161" w14:textId="77777777" w:rsidR="00025C88" w:rsidRPr="001210FF"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b/>
          <w:lang w:eastAsia="zh-CN"/>
        </w:rPr>
      </w:pPr>
      <w:r w:rsidRPr="001210FF">
        <w:rPr>
          <w:b/>
          <w:lang w:eastAsia="zh-CN"/>
        </w:rPr>
        <w:t>-</w:t>
      </w:r>
      <w:r w:rsidRPr="001210FF">
        <w:rPr>
          <w:b/>
          <w:lang w:eastAsia="zh-CN"/>
        </w:rPr>
        <w:tab/>
      </w:r>
      <w:r w:rsidRPr="001210FF">
        <w:rPr>
          <w:rFonts w:hint="eastAsia"/>
          <w:lang w:eastAsia="zh-CN"/>
        </w:rPr>
        <w:t xml:space="preserve">NR RLC </w:t>
      </w:r>
      <w:r w:rsidRPr="001210FF">
        <w:rPr>
          <w:lang w:eastAsia="zh-CN"/>
        </w:rPr>
        <w:t>P</w:t>
      </w:r>
      <w:r w:rsidRPr="001210FF">
        <w:rPr>
          <w:rFonts w:hint="eastAsia"/>
          <w:lang w:eastAsia="zh-CN"/>
        </w:rPr>
        <w:t xml:space="preserve">DU will use 2-bits </w:t>
      </w:r>
      <w:r w:rsidRPr="001210FF">
        <w:rPr>
          <w:lang w:eastAsia="zh-CN"/>
        </w:rPr>
        <w:t>“F</w:t>
      </w:r>
      <w:r w:rsidRPr="001210FF">
        <w:rPr>
          <w:rFonts w:hint="eastAsia"/>
          <w:lang w:eastAsia="zh-CN"/>
        </w:rPr>
        <w:t>I</w:t>
      </w:r>
      <w:r w:rsidRPr="001210FF">
        <w:rPr>
          <w:lang w:eastAsia="zh-CN"/>
        </w:rPr>
        <w:t xml:space="preserve">-like” </w:t>
      </w:r>
      <w:r w:rsidRPr="001210FF">
        <w:rPr>
          <w:rFonts w:hint="eastAsia"/>
          <w:lang w:eastAsia="zh-CN"/>
        </w:rPr>
        <w:t xml:space="preserve">field to distinguish the complete </w:t>
      </w:r>
      <w:r w:rsidRPr="001210FF">
        <w:rPr>
          <w:lang w:eastAsia="zh-CN"/>
        </w:rPr>
        <w:t>RLC S</w:t>
      </w:r>
      <w:r w:rsidRPr="001210FF">
        <w:rPr>
          <w:rFonts w:hint="eastAsia"/>
          <w:lang w:eastAsia="zh-CN"/>
        </w:rPr>
        <w:t xml:space="preserve">DU, the first </w:t>
      </w:r>
      <w:r w:rsidRPr="001210FF">
        <w:rPr>
          <w:lang w:eastAsia="zh-CN"/>
        </w:rPr>
        <w:t>S</w:t>
      </w:r>
      <w:r w:rsidRPr="001210FF">
        <w:rPr>
          <w:rFonts w:hint="eastAsia"/>
          <w:lang w:eastAsia="zh-CN"/>
        </w:rPr>
        <w:t xml:space="preserve">DU segment, the middle </w:t>
      </w:r>
      <w:r w:rsidRPr="001210FF">
        <w:rPr>
          <w:lang w:eastAsia="zh-CN"/>
        </w:rPr>
        <w:t>S</w:t>
      </w:r>
      <w:r w:rsidRPr="001210FF">
        <w:rPr>
          <w:rFonts w:hint="eastAsia"/>
          <w:lang w:eastAsia="zh-CN"/>
        </w:rPr>
        <w:t xml:space="preserve">DU segment and the last </w:t>
      </w:r>
      <w:r w:rsidRPr="001210FF">
        <w:rPr>
          <w:lang w:eastAsia="zh-CN"/>
        </w:rPr>
        <w:t>S</w:t>
      </w:r>
      <w:r w:rsidRPr="001210FF">
        <w:rPr>
          <w:rFonts w:hint="eastAsia"/>
          <w:lang w:eastAsia="zh-CN"/>
        </w:rPr>
        <w:t xml:space="preserve">DU segment and SO field is needed just in the case of the middle </w:t>
      </w:r>
      <w:r w:rsidRPr="001210FF">
        <w:rPr>
          <w:lang w:eastAsia="zh-CN"/>
        </w:rPr>
        <w:t>S</w:t>
      </w:r>
      <w:r w:rsidRPr="001210FF">
        <w:rPr>
          <w:rFonts w:hint="eastAsia"/>
          <w:lang w:eastAsia="zh-CN"/>
        </w:rPr>
        <w:t xml:space="preserve">DU segment or the last </w:t>
      </w:r>
      <w:r w:rsidRPr="001210FF">
        <w:rPr>
          <w:lang w:eastAsia="zh-CN"/>
        </w:rPr>
        <w:t>S</w:t>
      </w:r>
      <w:r w:rsidRPr="001210FF">
        <w:rPr>
          <w:rFonts w:hint="eastAsia"/>
          <w:lang w:eastAsia="zh-CN"/>
        </w:rPr>
        <w:t>DU segment.</w:t>
      </w:r>
      <w:r w:rsidRPr="001210FF">
        <w:rPr>
          <w:b/>
          <w:lang w:eastAsia="zh-CN"/>
        </w:rPr>
        <w:t xml:space="preserve">  </w:t>
      </w:r>
    </w:p>
    <w:p w14:paraId="4267F583" w14:textId="77777777" w:rsidR="00025C88" w:rsidRPr="001210FF"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1210FF">
        <w:rPr>
          <w:lang w:eastAsia="zh-CN"/>
        </w:rPr>
        <w:t>-</w:t>
      </w:r>
      <w:r w:rsidRPr="001210FF">
        <w:rPr>
          <w:lang w:eastAsia="zh-CN"/>
        </w:rPr>
        <w:tab/>
      </w:r>
      <w:r w:rsidRPr="001210FF">
        <w:rPr>
          <w:rFonts w:hint="eastAsia"/>
          <w:lang w:eastAsia="zh-CN"/>
        </w:rPr>
        <w:t>NR RLC TMD PDU only consists of a Data field and does not consist of any RLC headers.</w:t>
      </w:r>
    </w:p>
    <w:p w14:paraId="2942832D" w14:textId="77777777" w:rsidR="00025C88" w:rsidRPr="001210FF"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1210FF">
        <w:rPr>
          <w:b/>
          <w:lang w:eastAsia="zh-CN"/>
        </w:rPr>
        <w:t xml:space="preserve">-  </w:t>
      </w:r>
      <w:r w:rsidRPr="001210FF">
        <w:rPr>
          <w:lang w:eastAsia="zh-CN"/>
        </w:rPr>
        <w:t xml:space="preserve">FFS if </w:t>
      </w:r>
      <w:r w:rsidRPr="001210FF">
        <w:rPr>
          <w:rFonts w:hint="eastAsia"/>
          <w:lang w:eastAsia="zh-CN"/>
        </w:rPr>
        <w:t xml:space="preserve">NR RLC UMD </w:t>
      </w:r>
      <w:r w:rsidRPr="001210FF">
        <w:rPr>
          <w:lang w:eastAsia="zh-CN"/>
        </w:rPr>
        <w:t>S</w:t>
      </w:r>
      <w:r w:rsidRPr="001210FF">
        <w:rPr>
          <w:rFonts w:hint="eastAsia"/>
          <w:lang w:eastAsia="zh-CN"/>
        </w:rPr>
        <w:t xml:space="preserve">DU should not include SN field and only NR RLC UMD </w:t>
      </w:r>
      <w:r w:rsidRPr="001210FF">
        <w:rPr>
          <w:lang w:eastAsia="zh-CN"/>
        </w:rPr>
        <w:t>S</w:t>
      </w:r>
      <w:r w:rsidRPr="001210FF">
        <w:rPr>
          <w:rFonts w:hint="eastAsia"/>
          <w:lang w:eastAsia="zh-CN"/>
        </w:rPr>
        <w:t>DU segment should carry SN field</w:t>
      </w:r>
    </w:p>
    <w:p w14:paraId="77AF0DFE" w14:textId="77777777" w:rsidR="00025C88"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1210FF">
        <w:rPr>
          <w:lang w:eastAsia="zh-CN"/>
        </w:rPr>
        <w:t>-</w:t>
      </w:r>
      <w:r w:rsidRPr="001210FF">
        <w:rPr>
          <w:lang w:eastAsia="zh-CN"/>
        </w:rPr>
        <w:tab/>
        <w:t>NR RLC AMD PDU includes</w:t>
      </w:r>
      <w:r>
        <w:rPr>
          <w:lang w:eastAsia="zh-CN"/>
        </w:rPr>
        <w:t xml:space="preserve"> a 1-bit D/C field, 1-bit P field</w:t>
      </w:r>
    </w:p>
    <w:p w14:paraId="11B8AF67" w14:textId="77777777" w:rsidR="00025C88" w:rsidRDefault="00025C88" w:rsidP="00025C88">
      <w:pPr>
        <w:pStyle w:val="Doc-text2"/>
        <w:pBdr>
          <w:top w:val="single" w:sz="4" w:space="1" w:color="auto"/>
          <w:left w:val="single" w:sz="4" w:space="4" w:color="auto"/>
          <w:bottom w:val="single" w:sz="4" w:space="1" w:color="auto"/>
          <w:right w:val="single" w:sz="4" w:space="4" w:color="auto"/>
        </w:pBdr>
        <w:tabs>
          <w:tab w:val="left" w:pos="450"/>
        </w:tabs>
      </w:pPr>
      <w:r>
        <w:t>-</w:t>
      </w:r>
      <w:r>
        <w:tab/>
        <w:t>RLC status report format is byte-aligned</w:t>
      </w:r>
    </w:p>
    <w:p w14:paraId="752DCC12" w14:textId="77777777" w:rsidR="00025C88" w:rsidRPr="00A2052C" w:rsidRDefault="00025C88" w:rsidP="00025C88">
      <w:pPr>
        <w:pStyle w:val="Doc-text2"/>
        <w:pBdr>
          <w:top w:val="single" w:sz="4" w:space="1" w:color="auto"/>
          <w:left w:val="single" w:sz="4" w:space="4" w:color="auto"/>
          <w:bottom w:val="single" w:sz="4" w:space="1" w:color="auto"/>
          <w:right w:val="single" w:sz="4" w:space="4" w:color="auto"/>
        </w:pBdr>
        <w:tabs>
          <w:tab w:val="left" w:pos="450"/>
        </w:tabs>
        <w:rPr>
          <w:lang w:eastAsia="zh-CN"/>
        </w:rPr>
      </w:pPr>
      <w:r>
        <w:t>-</w:t>
      </w:r>
      <w:r>
        <w:tab/>
        <w:t>Introduce a new field(s) “NACK SN range” in the status report format</w:t>
      </w:r>
      <w:r w:rsidRPr="007C3DFA">
        <w:t>. FFS the details of this field and how the status report is coded</w:t>
      </w:r>
    </w:p>
    <w:p w14:paraId="78FABD94" w14:textId="77777777" w:rsidR="00A2052C" w:rsidRPr="00A2052C" w:rsidRDefault="00A2052C" w:rsidP="00A2052C"/>
    <w:p w14:paraId="4647DE76" w14:textId="696A3719" w:rsidR="004000E8" w:rsidRDefault="004000E8" w:rsidP="00CE0424">
      <w:pPr>
        <w:pStyle w:val="Heading1"/>
      </w:pPr>
      <w:bookmarkStart w:id="1" w:name="_Ref178064866"/>
      <w:r w:rsidRPr="00CE0424">
        <w:t>Discussion</w:t>
      </w:r>
      <w:bookmarkEnd w:id="1"/>
    </w:p>
    <w:p w14:paraId="2AD0974B" w14:textId="3C821C44" w:rsidR="00145FCB" w:rsidRDefault="00145FCB" w:rsidP="00145FCB"/>
    <w:p w14:paraId="6683351E" w14:textId="08A47F98" w:rsidR="006C5623" w:rsidRDefault="006C5623" w:rsidP="00145FCB">
      <w:r>
        <w:t xml:space="preserve">As discussed in </w:t>
      </w:r>
      <w:r w:rsidR="00D201ED">
        <w:fldChar w:fldCharType="begin"/>
      </w:r>
      <w:r w:rsidR="00D201ED">
        <w:instrText xml:space="preserve"> REF _Ref489910951 \n \h </w:instrText>
      </w:r>
      <w:r w:rsidR="00D201ED">
        <w:fldChar w:fldCharType="separate"/>
      </w:r>
      <w:r w:rsidR="00D201ED">
        <w:t>[1]</w:t>
      </w:r>
      <w:r w:rsidR="00D201ED">
        <w:fldChar w:fldCharType="end"/>
      </w:r>
      <w:r>
        <w:t xml:space="preserve"> there are at least two different options on how the SNs could be assigned: 1) Every RLC SDU is associated with SN but only PDUs containing SDU segments have SN in the header or 2) Only SDU segments have SN associated in the first place. When it comes to the header design, the selection strategy does not matter. What it affects, however, is the length of the SN space, i.e., how many bits are allocated for the SN field in the RLC UM headers. </w:t>
      </w:r>
    </w:p>
    <w:p w14:paraId="238CA311" w14:textId="638EE436" w:rsidR="0085705B" w:rsidRDefault="00EC5156" w:rsidP="00145FCB">
      <w:r>
        <w:t>However, r</w:t>
      </w:r>
      <w:r w:rsidR="006C5623">
        <w:t xml:space="preserve">egardless of how the SN is assigned, </w:t>
      </w:r>
      <w:r w:rsidR="00531D45">
        <w:t>it seems questionable if a</w:t>
      </w:r>
      <w:r w:rsidR="006C5623">
        <w:t xml:space="preserve"> 6-bit SN will be enough. Even if SN is only used in case 2) above, there will not be enough SN to support</w:t>
      </w:r>
      <w:r w:rsidR="00F008CE">
        <w:t xml:space="preserve"> </w:t>
      </w:r>
      <w:r w:rsidR="007A003F">
        <w:t xml:space="preserve">for high data rates with short TTI, carrier aggregation, and so on. </w:t>
      </w:r>
      <w:r w:rsidR="0085705B">
        <w:t xml:space="preserve">If </w:t>
      </w:r>
      <m:oMath>
        <m:sSub>
          <m:sSubPr>
            <m:ctrlPr>
              <w:rPr>
                <w:rFonts w:ascii="Cambria Math" w:hAnsi="Cambria Math"/>
                <w:i/>
              </w:rPr>
            </m:ctrlPr>
          </m:sSubPr>
          <m:e>
            <m:r>
              <w:rPr>
                <w:rFonts w:ascii="Cambria Math" w:hAnsi="Cambria Math"/>
              </w:rPr>
              <m:t>λ</m:t>
            </m:r>
          </m:e>
          <m:sub>
            <m:r>
              <w:rPr>
                <w:rFonts w:ascii="Cambria Math" w:hAnsi="Cambria Math"/>
              </w:rPr>
              <m:t>RLC</m:t>
            </m:r>
          </m:sub>
        </m:sSub>
        <m:r>
          <w:rPr>
            <w:rFonts w:ascii="Cambria Math" w:hAnsi="Cambria Math"/>
          </w:rPr>
          <m:t xml:space="preserve"> </m:t>
        </m:r>
      </m:oMath>
      <w:r w:rsidR="0085705B">
        <w:t xml:space="preserve">is </w:t>
      </w:r>
      <w:r w:rsidR="001824A5">
        <w:t>the rate</w:t>
      </w:r>
      <w:r w:rsidR="00E37F26">
        <w:t xml:space="preserve"> of arrival of RLC SDUs</w:t>
      </w:r>
      <w:r w:rsidR="00404668">
        <w:t xml:space="preserve"> to be segmented</w:t>
      </w:r>
      <w:r w:rsidR="001E79BC">
        <w:t xml:space="preserve"> and</w:t>
      </w:r>
      <w:r w:rsidR="001824A5">
        <w:t xml:space="preserve"> </w:t>
      </w:r>
      <m:oMath>
        <m:r>
          <w:rPr>
            <w:rFonts w:ascii="Cambria Math" w:hAnsi="Cambria Math"/>
          </w:rPr>
          <m:t>N</m:t>
        </m:r>
      </m:oMath>
      <w:r w:rsidR="0085705B">
        <w:t xml:space="preserve"> is the number of bits </w:t>
      </w:r>
      <w:r w:rsidR="001824A5">
        <w:t xml:space="preserve">used for RLC UM SN and </w:t>
      </w:r>
      <w:r w:rsidR="0085705B">
        <w:t>we assume all offered load can be handled by the radio link, then the wrap-around time for SN can be calculated as:</w:t>
      </w:r>
    </w:p>
    <w:p w14:paraId="0BC996F0" w14:textId="48AEC2B9" w:rsidR="0085705B" w:rsidRDefault="00B91E01" w:rsidP="00145FCB">
      <m:oMathPara>
        <m:oMath>
          <m:sSub>
            <m:sSubPr>
              <m:ctrlPr>
                <w:rPr>
                  <w:rFonts w:ascii="Cambria Math" w:hAnsi="Cambria Math"/>
                  <w:i/>
                </w:rPr>
              </m:ctrlPr>
            </m:sSubPr>
            <m:e>
              <m:r>
                <w:rPr>
                  <w:rFonts w:ascii="Cambria Math" w:hAnsi="Cambria Math"/>
                </w:rPr>
                <m:t>t</m:t>
              </m:r>
            </m:e>
            <m:sub>
              <m:r>
                <m:rPr>
                  <m:nor/>
                </m:rPr>
                <w:rPr>
                  <w:rFonts w:ascii="Cambria Math" w:hAnsi="Cambria Math"/>
                </w:rPr>
                <m:t>wrap</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N</m:t>
                  </m:r>
                </m:sup>
              </m:sSup>
            </m:num>
            <m:den>
              <m:sSub>
                <m:sSubPr>
                  <m:ctrlPr>
                    <w:rPr>
                      <w:rFonts w:ascii="Cambria Math" w:hAnsi="Cambria Math"/>
                      <w:i/>
                    </w:rPr>
                  </m:ctrlPr>
                </m:sSubPr>
                <m:e>
                  <m:r>
                    <w:rPr>
                      <w:rFonts w:ascii="Cambria Math" w:hAnsi="Cambria Math"/>
                    </w:rPr>
                    <m:t>λ</m:t>
                  </m:r>
                </m:e>
                <m:sub>
                  <m:r>
                    <w:rPr>
                      <w:rFonts w:ascii="Cambria Math" w:hAnsi="Cambria Math"/>
                    </w:rPr>
                    <m:t>RLC</m:t>
                  </m:r>
                </m:sub>
              </m:sSub>
            </m:den>
          </m:f>
        </m:oMath>
      </m:oMathPara>
    </w:p>
    <w:p w14:paraId="2809D8B7" w14:textId="3089A9BB" w:rsidR="00C55BFB" w:rsidRDefault="001824A5" w:rsidP="0085705B">
      <w:r>
        <w:t xml:space="preserve">In the </w:t>
      </w:r>
      <w:r w:rsidR="00531D45">
        <w:t>worst-case</w:t>
      </w:r>
      <w:r>
        <w:t xml:space="preserve"> </w:t>
      </w:r>
      <w:r w:rsidR="00531D45">
        <w:t>scenario,</w:t>
      </w:r>
      <w:r>
        <w:t xml:space="preserve"> we need to consider all SDUs are segmented into two SDU segments. </w:t>
      </w:r>
      <w:r w:rsidR="0085705B">
        <w:t xml:space="preserve">As an example let us assume a HD video stream of 5000 </w:t>
      </w:r>
      <w:r w:rsidR="00FA7511">
        <w:t xml:space="preserve">kbps where the RLC SDU size is </w:t>
      </w:r>
      <w:r w:rsidR="001E79BC">
        <w:t>10</w:t>
      </w:r>
      <w:r w:rsidR="0085705B">
        <w:t xml:space="preserve">000 bits and scheduler provides TBS of </w:t>
      </w:r>
      <w:r w:rsidR="00FA7511">
        <w:t>5</w:t>
      </w:r>
      <w:r w:rsidR="001E79BC">
        <w:t>0</w:t>
      </w:r>
      <w:r w:rsidR="0085705B">
        <w:t>00 bits</w:t>
      </w:r>
      <w:r w:rsidR="00FA7511">
        <w:t xml:space="preserve"> ( </w:t>
      </w:r>
      <m:oMath>
        <m:r>
          <w:rPr>
            <w:rFonts w:ascii="Cambria Math" w:hAnsi="Cambria Math"/>
          </w:rPr>
          <m:t>≅</m:t>
        </m:r>
      </m:oMath>
      <w:r w:rsidR="00FA7511">
        <w:t xml:space="preserve"> RLC PDU size)</w:t>
      </w:r>
      <w:r w:rsidR="0085705B">
        <w:t xml:space="preserve">. </w:t>
      </w:r>
      <w:r w:rsidR="00C55BFB">
        <w:fldChar w:fldCharType="begin"/>
      </w:r>
      <w:r w:rsidR="00C55BFB">
        <w:instrText xml:space="preserve"> REF _Ref489914886 \h </w:instrText>
      </w:r>
      <w:r w:rsidR="00C55BFB">
        <w:fldChar w:fldCharType="separate"/>
      </w:r>
      <w:r w:rsidR="00C55BFB">
        <w:t xml:space="preserve">Table </w:t>
      </w:r>
      <w:r w:rsidR="00C55BFB">
        <w:rPr>
          <w:noProof/>
        </w:rPr>
        <w:t>1</w:t>
      </w:r>
      <w:r w:rsidR="00C55BFB">
        <w:fldChar w:fldCharType="end"/>
      </w:r>
      <w:r w:rsidR="00C55BFB">
        <w:t xml:space="preserve"> provides wrap-around times for this example. We see that, in this case, short SN lengths of under 10 bits would result in SN wrap-around of less than one second. In particular</w:t>
      </w:r>
      <w:r w:rsidR="00531D45">
        <w:t>,</w:t>
      </w:r>
      <w:r w:rsidR="00C55BFB">
        <w:t xml:space="preserve"> 6 bits would wrap in 128 ms, which could easily be within </w:t>
      </w:r>
      <w:r w:rsidR="00FA7511">
        <w:t xml:space="preserve">the </w:t>
      </w:r>
      <w:r w:rsidR="00C55BFB">
        <w:t>QoS requirement of such streaming application.</w:t>
      </w:r>
    </w:p>
    <w:p w14:paraId="02F33BCC" w14:textId="77777777" w:rsidR="00C55BFB" w:rsidRDefault="00C55BFB" w:rsidP="0085705B"/>
    <w:p w14:paraId="45EFF018" w14:textId="4272C354" w:rsidR="001824A5" w:rsidRDefault="001824A5" w:rsidP="00FA7511">
      <w:pPr>
        <w:pStyle w:val="Caption"/>
        <w:keepNext/>
      </w:pPr>
      <w:bookmarkStart w:id="2" w:name="_Ref489914886"/>
      <w:r>
        <w:t xml:space="preserve">Table </w:t>
      </w:r>
      <w:fldSimple w:instr=" SEQ Table \* ARABIC ">
        <w:r>
          <w:rPr>
            <w:noProof/>
          </w:rPr>
          <w:t>1</w:t>
        </w:r>
      </w:fldSimple>
      <w:bookmarkEnd w:id="2"/>
      <w:r>
        <w:t>. t_wrap for the example case with different SN</w:t>
      </w:r>
      <w:r>
        <w:rPr>
          <w:noProof/>
        </w:rPr>
        <w:t xml:space="preserve"> lengths</w:t>
      </w:r>
    </w:p>
    <w:tbl>
      <w:tblPr>
        <w:tblStyle w:val="TableGrid"/>
        <w:tblW w:w="0" w:type="auto"/>
        <w:tblLook w:val="04A0" w:firstRow="1" w:lastRow="0" w:firstColumn="1" w:lastColumn="0" w:noHBand="0" w:noVBand="1"/>
      </w:tblPr>
      <w:tblGrid>
        <w:gridCol w:w="1129"/>
        <w:gridCol w:w="796"/>
        <w:gridCol w:w="963"/>
        <w:gridCol w:w="963"/>
        <w:gridCol w:w="963"/>
        <w:gridCol w:w="963"/>
        <w:gridCol w:w="963"/>
        <w:gridCol w:w="963"/>
        <w:gridCol w:w="963"/>
        <w:gridCol w:w="963"/>
      </w:tblGrid>
      <w:tr w:rsidR="001824A5" w14:paraId="787BBABA" w14:textId="77777777" w:rsidTr="00FA7511">
        <w:tc>
          <w:tcPr>
            <w:tcW w:w="1129" w:type="dxa"/>
          </w:tcPr>
          <w:p w14:paraId="39204A4C" w14:textId="595D64C0" w:rsidR="001824A5" w:rsidRPr="00FA7511" w:rsidRDefault="001824A5" w:rsidP="0085705B">
            <w:pPr>
              <w:rPr>
                <w:rFonts w:cs="Arial"/>
                <w:sz w:val="18"/>
                <w:szCs w:val="18"/>
              </w:rPr>
            </w:pPr>
            <w:r w:rsidRPr="00FA7511">
              <w:rPr>
                <w:rFonts w:cs="Arial"/>
                <w:sz w:val="18"/>
                <w:szCs w:val="18"/>
              </w:rPr>
              <w:t>SN length</w:t>
            </w:r>
          </w:p>
        </w:tc>
        <w:tc>
          <w:tcPr>
            <w:tcW w:w="796" w:type="dxa"/>
          </w:tcPr>
          <w:p w14:paraId="26CF267E" w14:textId="1E2E46BE" w:rsidR="001824A5" w:rsidRPr="00FA7511" w:rsidRDefault="001824A5" w:rsidP="0085705B">
            <w:pPr>
              <w:rPr>
                <w:rFonts w:cs="Arial"/>
                <w:sz w:val="18"/>
                <w:szCs w:val="18"/>
              </w:rPr>
            </w:pPr>
            <w:r w:rsidRPr="00FA7511">
              <w:rPr>
                <w:rFonts w:cs="Arial"/>
                <w:sz w:val="18"/>
                <w:szCs w:val="18"/>
              </w:rPr>
              <w:t>5</w:t>
            </w:r>
          </w:p>
        </w:tc>
        <w:tc>
          <w:tcPr>
            <w:tcW w:w="963" w:type="dxa"/>
          </w:tcPr>
          <w:p w14:paraId="7404844A" w14:textId="1A918F20" w:rsidR="001824A5" w:rsidRPr="00FA7511" w:rsidRDefault="001824A5" w:rsidP="0085705B">
            <w:pPr>
              <w:rPr>
                <w:rFonts w:cs="Arial"/>
                <w:sz w:val="18"/>
                <w:szCs w:val="18"/>
              </w:rPr>
            </w:pPr>
            <w:r w:rsidRPr="00FA7511">
              <w:rPr>
                <w:rFonts w:cs="Arial"/>
                <w:sz w:val="18"/>
                <w:szCs w:val="18"/>
              </w:rPr>
              <w:t>6</w:t>
            </w:r>
          </w:p>
        </w:tc>
        <w:tc>
          <w:tcPr>
            <w:tcW w:w="963" w:type="dxa"/>
          </w:tcPr>
          <w:p w14:paraId="6C5406E3" w14:textId="58673605" w:rsidR="001824A5" w:rsidRPr="00FA7511" w:rsidRDefault="001824A5" w:rsidP="0085705B">
            <w:pPr>
              <w:rPr>
                <w:rFonts w:cs="Arial"/>
                <w:sz w:val="18"/>
                <w:szCs w:val="18"/>
              </w:rPr>
            </w:pPr>
            <w:r w:rsidRPr="00FA7511">
              <w:rPr>
                <w:rFonts w:cs="Arial"/>
                <w:sz w:val="18"/>
                <w:szCs w:val="18"/>
              </w:rPr>
              <w:t>7</w:t>
            </w:r>
          </w:p>
        </w:tc>
        <w:tc>
          <w:tcPr>
            <w:tcW w:w="963" w:type="dxa"/>
          </w:tcPr>
          <w:p w14:paraId="6E9923FB" w14:textId="17D940F2" w:rsidR="001824A5" w:rsidRPr="00FA7511" w:rsidRDefault="001824A5" w:rsidP="0085705B">
            <w:pPr>
              <w:rPr>
                <w:rFonts w:cs="Arial"/>
                <w:sz w:val="18"/>
                <w:szCs w:val="18"/>
              </w:rPr>
            </w:pPr>
            <w:r w:rsidRPr="00FA7511">
              <w:rPr>
                <w:rFonts w:cs="Arial"/>
                <w:sz w:val="18"/>
                <w:szCs w:val="18"/>
              </w:rPr>
              <w:t>8</w:t>
            </w:r>
          </w:p>
        </w:tc>
        <w:tc>
          <w:tcPr>
            <w:tcW w:w="963" w:type="dxa"/>
          </w:tcPr>
          <w:p w14:paraId="04063538" w14:textId="5687904F" w:rsidR="001824A5" w:rsidRPr="00FA7511" w:rsidRDefault="001824A5" w:rsidP="0085705B">
            <w:pPr>
              <w:rPr>
                <w:rFonts w:cs="Arial"/>
                <w:sz w:val="18"/>
                <w:szCs w:val="18"/>
              </w:rPr>
            </w:pPr>
            <w:r w:rsidRPr="00FA7511">
              <w:rPr>
                <w:rFonts w:cs="Arial"/>
                <w:sz w:val="18"/>
                <w:szCs w:val="18"/>
              </w:rPr>
              <w:t>10</w:t>
            </w:r>
          </w:p>
        </w:tc>
        <w:tc>
          <w:tcPr>
            <w:tcW w:w="963" w:type="dxa"/>
          </w:tcPr>
          <w:p w14:paraId="7D346182" w14:textId="79660583" w:rsidR="001824A5" w:rsidRPr="00FA7511" w:rsidRDefault="001824A5" w:rsidP="0085705B">
            <w:pPr>
              <w:rPr>
                <w:rFonts w:cs="Arial"/>
                <w:sz w:val="18"/>
                <w:szCs w:val="18"/>
              </w:rPr>
            </w:pPr>
            <w:r w:rsidRPr="00FA7511">
              <w:rPr>
                <w:rFonts w:cs="Arial"/>
                <w:sz w:val="18"/>
                <w:szCs w:val="18"/>
              </w:rPr>
              <w:t>12</w:t>
            </w:r>
          </w:p>
        </w:tc>
        <w:tc>
          <w:tcPr>
            <w:tcW w:w="963" w:type="dxa"/>
          </w:tcPr>
          <w:p w14:paraId="5D8DB2F5" w14:textId="353C109E" w:rsidR="001824A5" w:rsidRPr="00FA7511" w:rsidRDefault="001824A5" w:rsidP="0085705B">
            <w:pPr>
              <w:rPr>
                <w:rFonts w:cs="Arial"/>
                <w:sz w:val="18"/>
                <w:szCs w:val="18"/>
              </w:rPr>
            </w:pPr>
            <w:r w:rsidRPr="00FA7511">
              <w:rPr>
                <w:rFonts w:cs="Arial"/>
                <w:sz w:val="18"/>
                <w:szCs w:val="18"/>
              </w:rPr>
              <w:t>14</w:t>
            </w:r>
          </w:p>
        </w:tc>
        <w:tc>
          <w:tcPr>
            <w:tcW w:w="963" w:type="dxa"/>
          </w:tcPr>
          <w:p w14:paraId="20174F3A" w14:textId="3059036C" w:rsidR="001824A5" w:rsidRPr="00FA7511" w:rsidRDefault="001824A5" w:rsidP="0085705B">
            <w:pPr>
              <w:rPr>
                <w:rFonts w:cs="Arial"/>
                <w:sz w:val="18"/>
                <w:szCs w:val="18"/>
              </w:rPr>
            </w:pPr>
            <w:r w:rsidRPr="00FA7511">
              <w:rPr>
                <w:rFonts w:cs="Arial"/>
                <w:sz w:val="18"/>
                <w:szCs w:val="18"/>
              </w:rPr>
              <w:t>16</w:t>
            </w:r>
          </w:p>
        </w:tc>
        <w:tc>
          <w:tcPr>
            <w:tcW w:w="963" w:type="dxa"/>
          </w:tcPr>
          <w:p w14:paraId="39471EF7" w14:textId="4BDD3129" w:rsidR="001824A5" w:rsidRPr="00FA7511" w:rsidRDefault="001824A5" w:rsidP="0085705B">
            <w:pPr>
              <w:rPr>
                <w:rFonts w:cs="Arial"/>
                <w:sz w:val="18"/>
                <w:szCs w:val="18"/>
              </w:rPr>
            </w:pPr>
            <w:r w:rsidRPr="00FA7511">
              <w:rPr>
                <w:rFonts w:cs="Arial"/>
                <w:sz w:val="18"/>
                <w:szCs w:val="18"/>
              </w:rPr>
              <w:t>18</w:t>
            </w:r>
          </w:p>
        </w:tc>
      </w:tr>
      <w:tr w:rsidR="001824A5" w14:paraId="19397D51" w14:textId="77777777" w:rsidTr="00FA7511">
        <w:tc>
          <w:tcPr>
            <w:tcW w:w="1129" w:type="dxa"/>
          </w:tcPr>
          <w:p w14:paraId="3DB758F9" w14:textId="62C31D1E" w:rsidR="001824A5" w:rsidRPr="00FA7511" w:rsidRDefault="00B91E01" w:rsidP="0085705B">
            <w:pPr>
              <w:rPr>
                <w:rFonts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t</m:t>
                    </m:r>
                  </m:e>
                  <m:sub>
                    <m:r>
                      <m:rPr>
                        <m:nor/>
                      </m:rPr>
                      <w:rPr>
                        <w:rFonts w:ascii="Cambria Math" w:hAnsi="Cambria Math" w:cs="Arial"/>
                        <w:sz w:val="18"/>
                        <w:szCs w:val="18"/>
                      </w:rPr>
                      <m:t>wrap</m:t>
                    </m:r>
                  </m:sub>
                </m:sSub>
                <m:r>
                  <w:rPr>
                    <w:rFonts w:ascii="Cambria Math" w:hAnsi="Cambria Math" w:cs="Arial"/>
                    <w:sz w:val="18"/>
                    <w:szCs w:val="18"/>
                  </w:rPr>
                  <m:t xml:space="preserve"> [</m:t>
                </m:r>
                <m:r>
                  <m:rPr>
                    <m:nor/>
                  </m:rPr>
                  <w:rPr>
                    <w:rFonts w:ascii="Cambria Math" w:hAnsi="Cambria Math" w:cs="Arial"/>
                    <w:sz w:val="18"/>
                    <w:szCs w:val="18"/>
                  </w:rPr>
                  <m:t>ms</m:t>
                </m:r>
                <m:r>
                  <w:rPr>
                    <w:rFonts w:ascii="Cambria Math" w:hAnsi="Cambria Math" w:cs="Arial"/>
                    <w:sz w:val="18"/>
                    <w:szCs w:val="18"/>
                  </w:rPr>
                  <m:t>]</m:t>
                </m:r>
              </m:oMath>
            </m:oMathPara>
          </w:p>
        </w:tc>
        <w:tc>
          <w:tcPr>
            <w:tcW w:w="796" w:type="dxa"/>
          </w:tcPr>
          <w:p w14:paraId="3DDD1569" w14:textId="24CBF96D" w:rsidR="001824A5" w:rsidRPr="00FA7511" w:rsidRDefault="001824A5" w:rsidP="0085705B">
            <w:pPr>
              <w:rPr>
                <w:rFonts w:cs="Arial"/>
                <w:sz w:val="18"/>
                <w:szCs w:val="18"/>
              </w:rPr>
            </w:pPr>
            <w:r w:rsidRPr="00FA7511">
              <w:rPr>
                <w:rFonts w:cs="Arial"/>
                <w:sz w:val="18"/>
                <w:szCs w:val="18"/>
              </w:rPr>
              <w:t>64</w:t>
            </w:r>
          </w:p>
        </w:tc>
        <w:tc>
          <w:tcPr>
            <w:tcW w:w="963" w:type="dxa"/>
          </w:tcPr>
          <w:p w14:paraId="658B2586" w14:textId="5ABA2279" w:rsidR="001824A5" w:rsidRPr="00FA7511" w:rsidRDefault="001824A5" w:rsidP="0085705B">
            <w:pPr>
              <w:rPr>
                <w:rFonts w:cs="Arial"/>
                <w:sz w:val="18"/>
                <w:szCs w:val="18"/>
              </w:rPr>
            </w:pPr>
            <w:r w:rsidRPr="00FA7511">
              <w:rPr>
                <w:rFonts w:cs="Arial"/>
                <w:sz w:val="18"/>
                <w:szCs w:val="18"/>
              </w:rPr>
              <w:t>128</w:t>
            </w:r>
          </w:p>
        </w:tc>
        <w:tc>
          <w:tcPr>
            <w:tcW w:w="963" w:type="dxa"/>
          </w:tcPr>
          <w:p w14:paraId="262B715B" w14:textId="3743FC77" w:rsidR="001824A5" w:rsidRPr="00FA7511" w:rsidRDefault="001824A5" w:rsidP="0085705B">
            <w:pPr>
              <w:rPr>
                <w:rFonts w:cs="Arial"/>
                <w:sz w:val="18"/>
                <w:szCs w:val="18"/>
              </w:rPr>
            </w:pPr>
            <w:r w:rsidRPr="00FA7511">
              <w:rPr>
                <w:rFonts w:cs="Arial"/>
                <w:sz w:val="18"/>
                <w:szCs w:val="18"/>
              </w:rPr>
              <w:t>256</w:t>
            </w:r>
          </w:p>
        </w:tc>
        <w:tc>
          <w:tcPr>
            <w:tcW w:w="963" w:type="dxa"/>
          </w:tcPr>
          <w:p w14:paraId="6BA86435" w14:textId="61684744" w:rsidR="001824A5" w:rsidRPr="00FA7511" w:rsidRDefault="001824A5" w:rsidP="0085705B">
            <w:pPr>
              <w:rPr>
                <w:rFonts w:cs="Arial"/>
                <w:sz w:val="18"/>
                <w:szCs w:val="18"/>
              </w:rPr>
            </w:pPr>
            <w:r w:rsidRPr="00FA7511">
              <w:rPr>
                <w:rFonts w:cs="Arial"/>
                <w:sz w:val="18"/>
                <w:szCs w:val="18"/>
              </w:rPr>
              <w:t>512</w:t>
            </w:r>
          </w:p>
        </w:tc>
        <w:tc>
          <w:tcPr>
            <w:tcW w:w="963" w:type="dxa"/>
          </w:tcPr>
          <w:p w14:paraId="36192F47" w14:textId="1C473D6C" w:rsidR="001824A5" w:rsidRPr="00FA7511" w:rsidRDefault="001824A5" w:rsidP="0085705B">
            <w:pPr>
              <w:rPr>
                <w:rFonts w:cs="Arial"/>
                <w:sz w:val="18"/>
                <w:szCs w:val="18"/>
              </w:rPr>
            </w:pPr>
            <w:r w:rsidRPr="00FA7511">
              <w:rPr>
                <w:rFonts w:cs="Arial"/>
                <w:sz w:val="18"/>
                <w:szCs w:val="18"/>
              </w:rPr>
              <w:t>2048</w:t>
            </w:r>
          </w:p>
        </w:tc>
        <w:tc>
          <w:tcPr>
            <w:tcW w:w="963" w:type="dxa"/>
          </w:tcPr>
          <w:p w14:paraId="7F379187" w14:textId="090C6014" w:rsidR="001824A5" w:rsidRPr="00FA7511" w:rsidRDefault="001824A5" w:rsidP="0085705B">
            <w:pPr>
              <w:rPr>
                <w:rFonts w:cs="Arial"/>
                <w:sz w:val="18"/>
                <w:szCs w:val="18"/>
              </w:rPr>
            </w:pPr>
            <w:r w:rsidRPr="00FA7511">
              <w:rPr>
                <w:rFonts w:cs="Arial"/>
                <w:sz w:val="18"/>
                <w:szCs w:val="18"/>
              </w:rPr>
              <w:t>8192</w:t>
            </w:r>
          </w:p>
        </w:tc>
        <w:tc>
          <w:tcPr>
            <w:tcW w:w="963" w:type="dxa"/>
          </w:tcPr>
          <w:p w14:paraId="11D6E6FA" w14:textId="1A14FA0A" w:rsidR="001824A5" w:rsidRPr="00FA7511" w:rsidRDefault="001824A5" w:rsidP="0085705B">
            <w:pPr>
              <w:rPr>
                <w:rFonts w:cs="Arial"/>
                <w:sz w:val="18"/>
                <w:szCs w:val="18"/>
              </w:rPr>
            </w:pPr>
            <w:r w:rsidRPr="00FA7511">
              <w:rPr>
                <w:rFonts w:cs="Arial"/>
                <w:sz w:val="18"/>
                <w:szCs w:val="18"/>
              </w:rPr>
              <w:t>32768</w:t>
            </w:r>
          </w:p>
        </w:tc>
        <w:tc>
          <w:tcPr>
            <w:tcW w:w="963" w:type="dxa"/>
          </w:tcPr>
          <w:p w14:paraId="7C67ACE7" w14:textId="5D37E321" w:rsidR="001824A5" w:rsidRPr="00FA7511" w:rsidRDefault="001824A5" w:rsidP="0085705B">
            <w:pPr>
              <w:rPr>
                <w:rFonts w:cs="Arial"/>
                <w:sz w:val="18"/>
                <w:szCs w:val="18"/>
              </w:rPr>
            </w:pPr>
            <w:r w:rsidRPr="00FA7511">
              <w:rPr>
                <w:rFonts w:cs="Arial"/>
                <w:sz w:val="18"/>
                <w:szCs w:val="18"/>
              </w:rPr>
              <w:t>131072</w:t>
            </w:r>
          </w:p>
        </w:tc>
        <w:tc>
          <w:tcPr>
            <w:tcW w:w="963" w:type="dxa"/>
          </w:tcPr>
          <w:p w14:paraId="306120F1" w14:textId="253C530C" w:rsidR="001824A5" w:rsidRPr="00FA7511" w:rsidRDefault="001824A5" w:rsidP="0085705B">
            <w:pPr>
              <w:rPr>
                <w:rFonts w:cs="Arial"/>
                <w:sz w:val="18"/>
                <w:szCs w:val="18"/>
              </w:rPr>
            </w:pPr>
            <w:r w:rsidRPr="00FA7511">
              <w:rPr>
                <w:rFonts w:cs="Arial"/>
                <w:sz w:val="18"/>
                <w:szCs w:val="18"/>
              </w:rPr>
              <w:t>524288</w:t>
            </w:r>
          </w:p>
        </w:tc>
      </w:tr>
    </w:tbl>
    <w:p w14:paraId="505B2297" w14:textId="721B59B9" w:rsidR="007B617D" w:rsidRDefault="007B617D" w:rsidP="0085705B"/>
    <w:p w14:paraId="2DBB03B7" w14:textId="18806125" w:rsidR="00ED7D24" w:rsidRDefault="00ED7D24" w:rsidP="00145FCB"/>
    <w:p w14:paraId="0265FC4E" w14:textId="5DBEB460" w:rsidR="0033282B" w:rsidRDefault="00ED7D24" w:rsidP="00ED7D24">
      <w:pPr>
        <w:pStyle w:val="Observation"/>
      </w:pPr>
      <w:bookmarkStart w:id="3" w:name="_Toc489910852"/>
      <w:bookmarkStart w:id="4" w:name="_Toc489954990"/>
      <w:bookmarkStart w:id="5" w:name="_Toc490146212"/>
      <w:r>
        <w:t>6-bit SN for RLC UM SDU segments is too short</w:t>
      </w:r>
      <w:bookmarkEnd w:id="3"/>
      <w:bookmarkEnd w:id="4"/>
      <w:bookmarkEnd w:id="5"/>
    </w:p>
    <w:p w14:paraId="6DA7016C" w14:textId="33A89561" w:rsidR="007A003F" w:rsidRDefault="007A003F" w:rsidP="00FA7511">
      <w:r>
        <w:t xml:space="preserve">When the SN &gt; 6 bits, then the header size will be a least 2 bytes when accounting for the FI-like field which takes 2 bits. </w:t>
      </w:r>
    </w:p>
    <w:p w14:paraId="5E02FC90" w14:textId="77777777" w:rsidR="007A003F" w:rsidRDefault="007A003F" w:rsidP="007A003F">
      <w:pPr>
        <w:pStyle w:val="Observation"/>
        <w:numPr>
          <w:ilvl w:val="0"/>
          <w:numId w:val="0"/>
        </w:numPr>
        <w:ind w:left="1701" w:hanging="1701"/>
      </w:pPr>
    </w:p>
    <w:p w14:paraId="2463A42F" w14:textId="4CC8AAD6" w:rsidR="00ED7D24" w:rsidRDefault="00ED7D24" w:rsidP="00ED7D24">
      <w:pPr>
        <w:pStyle w:val="Observation"/>
      </w:pPr>
      <w:bookmarkStart w:id="6" w:name="_Toc489910853"/>
      <w:bookmarkStart w:id="7" w:name="_Toc489954991"/>
      <w:bookmarkStart w:id="8" w:name="_Toc490146213"/>
      <w:r>
        <w:t>When SN is &gt;6 bits the header size is at least 2 bytes</w:t>
      </w:r>
      <w:r w:rsidR="00F62C26">
        <w:t xml:space="preserve"> for the first SDU segment</w:t>
      </w:r>
      <w:bookmarkEnd w:id="6"/>
      <w:bookmarkEnd w:id="7"/>
      <w:bookmarkEnd w:id="8"/>
    </w:p>
    <w:p w14:paraId="6107712B" w14:textId="2779EC70" w:rsidR="00542DCF" w:rsidRDefault="00ED7D24" w:rsidP="00542DCF">
      <w:pPr>
        <w:pStyle w:val="Observation"/>
      </w:pPr>
      <w:bookmarkStart w:id="9" w:name="_Toc489910854"/>
      <w:bookmarkStart w:id="10" w:name="_Toc489954992"/>
      <w:bookmarkStart w:id="11" w:name="_Toc490146214"/>
      <w:r>
        <w:t>Up to 14 bits SN could be supported with 2 byte header for the first SDU segment</w:t>
      </w:r>
      <w:bookmarkEnd w:id="9"/>
      <w:bookmarkEnd w:id="10"/>
      <w:bookmarkEnd w:id="11"/>
    </w:p>
    <w:p w14:paraId="0B705D42" w14:textId="21470F3D" w:rsidR="007A003F" w:rsidRDefault="007A003F" w:rsidP="007A003F">
      <w:pPr>
        <w:pStyle w:val="Observation"/>
        <w:numPr>
          <w:ilvl w:val="0"/>
          <w:numId w:val="0"/>
        </w:numPr>
        <w:ind w:left="1701" w:hanging="1701"/>
      </w:pPr>
    </w:p>
    <w:p w14:paraId="5D2B3292" w14:textId="7CD92029" w:rsidR="00EC5156" w:rsidRDefault="007A003F" w:rsidP="007A003F">
      <w:r>
        <w:t>As up to 14 bits can be supported with 2 byte header, we propose to use 12-bit SN as is used in PDCP.</w:t>
      </w:r>
      <w:r w:rsidR="00EC5156">
        <w:t xml:space="preserve"> We don’t think anything less than 12 bits should be used, as that may lead to too quick depletion of the SN numbers and a possible wrap-around. As for all SN &gt; 6 there would be two bytes header, there should be no issues in having 12-bit SNs for RLC UM.</w:t>
      </w:r>
    </w:p>
    <w:p w14:paraId="62CC8E9E" w14:textId="338A2D90" w:rsidR="007A003F" w:rsidRDefault="007A003F" w:rsidP="007A003F">
      <w:r>
        <w:t>As an option, by increasing the header size to 3 bytes, also</w:t>
      </w:r>
      <w:r w:rsidR="00531D45">
        <w:t xml:space="preserve"> 18-bit SN c</w:t>
      </w:r>
      <w:r w:rsidR="00EC5156">
        <w:t xml:space="preserve">hould be supported for use cases requiring larger SN space. This option would have the benefit of similarity to PDCP SN spaces. </w:t>
      </w:r>
    </w:p>
    <w:p w14:paraId="21105846" w14:textId="77777777" w:rsidR="00EC5156" w:rsidRDefault="00EC5156" w:rsidP="007A003F"/>
    <w:p w14:paraId="1588E9DC" w14:textId="73DD390F" w:rsidR="00ED7D24" w:rsidRDefault="00EC5156" w:rsidP="00ED7D24">
      <w:pPr>
        <w:pStyle w:val="Proposal"/>
      </w:pPr>
      <w:bookmarkStart w:id="12" w:name="_Toc489910855"/>
      <w:bookmarkStart w:id="13" w:name="_Toc489954993"/>
      <w:bookmarkStart w:id="14" w:name="_Toc490146215"/>
      <w:r>
        <w:t>Use</w:t>
      </w:r>
      <w:r w:rsidR="00ED7D24">
        <w:t xml:space="preserve"> 12-bit SN for RLC UM PDUs</w:t>
      </w:r>
      <w:bookmarkEnd w:id="12"/>
      <w:bookmarkEnd w:id="13"/>
      <w:r w:rsidR="009507F2">
        <w:t>.</w:t>
      </w:r>
      <w:bookmarkEnd w:id="14"/>
    </w:p>
    <w:p w14:paraId="2D7D9C89" w14:textId="0E00031B" w:rsidR="00EC5156" w:rsidRDefault="00EC5156" w:rsidP="00ED7D24">
      <w:pPr>
        <w:pStyle w:val="Proposal"/>
      </w:pPr>
      <w:bookmarkStart w:id="15" w:name="_Toc490146216"/>
      <w:r>
        <w:t>Additionally 18-bit SN is supported for RLC UM PDUs.</w:t>
      </w:r>
      <w:bookmarkEnd w:id="15"/>
    </w:p>
    <w:p w14:paraId="41D3675B" w14:textId="0837088C" w:rsidR="006C5623" w:rsidRDefault="006C5623" w:rsidP="00ED7D24">
      <w:pPr>
        <w:pStyle w:val="Proposal"/>
      </w:pPr>
      <w:bookmarkStart w:id="16" w:name="_Toc489910856"/>
      <w:bookmarkStart w:id="17" w:name="_Toc489954994"/>
      <w:bookmarkStart w:id="18" w:name="_Toc490146217"/>
      <w:r>
        <w:t>Capture the header formats presented below in 38.322.</w:t>
      </w:r>
      <w:bookmarkEnd w:id="16"/>
      <w:bookmarkEnd w:id="17"/>
      <w:bookmarkEnd w:id="18"/>
    </w:p>
    <w:p w14:paraId="2800321E" w14:textId="77777777" w:rsidR="0033282B" w:rsidRDefault="0033282B" w:rsidP="00145FCB"/>
    <w:p w14:paraId="35D8B830" w14:textId="0E24BBA4" w:rsidR="00145FCB" w:rsidRDefault="00145FCB" w:rsidP="00145FCB"/>
    <w:p w14:paraId="1E281AD5" w14:textId="56AB3AE2" w:rsidR="00145FCB" w:rsidRDefault="00381764" w:rsidP="00145FCB">
      <w:pPr>
        <w:keepNext/>
        <w:jc w:val="center"/>
      </w:pPr>
      <w:r>
        <w:object w:dxaOrig="3984" w:dyaOrig="2532" w14:anchorId="61AA2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126.65pt" o:ole="">
            <v:imagedata r:id="rId14" o:title=""/>
          </v:shape>
          <o:OLEObject Type="Embed" ProgID="Visio.Drawing.15" ShapeID="_x0000_i1025" DrawAspect="Content" ObjectID="_1563994271" r:id="rId15"/>
        </w:object>
      </w:r>
    </w:p>
    <w:p w14:paraId="039A168E" w14:textId="77777777" w:rsidR="00145FCB" w:rsidRDefault="00145FCB" w:rsidP="00145FCB">
      <w:pPr>
        <w:pStyle w:val="Caption"/>
      </w:pPr>
      <w:r>
        <w:t xml:space="preserve">Figure </w:t>
      </w:r>
      <w:fldSimple w:instr=" SEQ Figure \* ARABIC ">
        <w:r>
          <w:rPr>
            <w:noProof/>
          </w:rPr>
          <w:t>1</w:t>
        </w:r>
      </w:fldSimple>
      <w:r>
        <w:t>. RLC UM PDU format for segmented SDU with 18-bit SN field.</w:t>
      </w:r>
    </w:p>
    <w:p w14:paraId="495FE967" w14:textId="77777777" w:rsidR="00145FCB" w:rsidRDefault="00145FCB" w:rsidP="00145FCB">
      <w:pPr>
        <w:keepNext/>
        <w:jc w:val="center"/>
      </w:pPr>
      <w:r>
        <w:object w:dxaOrig="3984" w:dyaOrig="1788" w14:anchorId="1C2AF20A">
          <v:shape id="_x0000_i1026" type="#_x0000_t75" style="width:200pt;height:90.65pt" o:ole="">
            <v:imagedata r:id="rId16" o:title=""/>
          </v:shape>
          <o:OLEObject Type="Embed" ProgID="Visio.Drawing.15" ShapeID="_x0000_i1026" DrawAspect="Content" ObjectID="_1563994272" r:id="rId17"/>
        </w:object>
      </w:r>
    </w:p>
    <w:p w14:paraId="7F89E783" w14:textId="77777777" w:rsidR="00145FCB" w:rsidRDefault="00145FCB" w:rsidP="00145FCB">
      <w:pPr>
        <w:pStyle w:val="Caption"/>
      </w:pPr>
      <w:r>
        <w:t xml:space="preserve">Figure </w:t>
      </w:r>
      <w:fldSimple w:instr=" SEQ Figure \* ARABIC ">
        <w:r>
          <w:rPr>
            <w:noProof/>
          </w:rPr>
          <w:t>2</w:t>
        </w:r>
      </w:fldSimple>
      <w:r>
        <w:t>. RLC UM PDU format for complete SDU or first SDU segment with 18-bit SN field.</w:t>
      </w:r>
    </w:p>
    <w:p w14:paraId="68837749" w14:textId="77777777" w:rsidR="00145FCB" w:rsidRDefault="00145FCB" w:rsidP="00145FCB">
      <w:pPr>
        <w:keepNext/>
        <w:jc w:val="center"/>
      </w:pPr>
      <w:r>
        <w:object w:dxaOrig="3984" w:dyaOrig="2172" w14:anchorId="3694208E">
          <v:shape id="_x0000_i1027" type="#_x0000_t75" style="width:200pt;height:107.35pt" o:ole="">
            <v:imagedata r:id="rId18" o:title=""/>
          </v:shape>
          <o:OLEObject Type="Embed" ProgID="Visio.Drawing.15" ShapeID="_x0000_i1027" DrawAspect="Content" ObjectID="_1563994273" r:id="rId19"/>
        </w:object>
      </w:r>
    </w:p>
    <w:p w14:paraId="16841E8A" w14:textId="77777777" w:rsidR="00145FCB" w:rsidRDefault="00145FCB" w:rsidP="00145FCB">
      <w:pPr>
        <w:pStyle w:val="Caption"/>
      </w:pPr>
      <w:r>
        <w:t xml:space="preserve">Figure </w:t>
      </w:r>
      <w:fldSimple w:instr=" SEQ Figure \* ARABIC ">
        <w:r>
          <w:rPr>
            <w:noProof/>
          </w:rPr>
          <w:t>3</w:t>
        </w:r>
      </w:fldSimple>
      <w:r>
        <w:t>. RLC UM PDU format for segmented SDU with 12-bit SN field.</w:t>
      </w:r>
    </w:p>
    <w:p w14:paraId="659440A3" w14:textId="68C8C51D" w:rsidR="00145FCB" w:rsidRDefault="00145FCB" w:rsidP="00145FCB">
      <w:pPr>
        <w:keepNext/>
        <w:jc w:val="center"/>
      </w:pPr>
      <w:r>
        <w:object w:dxaOrig="3984" w:dyaOrig="1417" w14:anchorId="6BB1C6E4">
          <v:shape id="_x0000_i1028" type="#_x0000_t75" style="width:200pt;height:71.35pt" o:ole="">
            <v:imagedata r:id="rId20" o:title=""/>
          </v:shape>
          <o:OLEObject Type="Embed" ProgID="Visio.Drawing.15" ShapeID="_x0000_i1028" DrawAspect="Content" ObjectID="_1563994274" r:id="rId21"/>
        </w:object>
      </w:r>
    </w:p>
    <w:p w14:paraId="0380A960" w14:textId="5534E9AD" w:rsidR="00145FCB" w:rsidRDefault="00145FCB" w:rsidP="00145FCB">
      <w:pPr>
        <w:pStyle w:val="Caption"/>
      </w:pPr>
      <w:r>
        <w:t xml:space="preserve">Figure </w:t>
      </w:r>
      <w:fldSimple w:instr=" SEQ Figure \* ARABIC ">
        <w:r>
          <w:rPr>
            <w:noProof/>
          </w:rPr>
          <w:t>4</w:t>
        </w:r>
      </w:fldSimple>
      <w:r>
        <w:t xml:space="preserve">. RLC UM PDU format for first SDU segment with 12-bit SN field. </w:t>
      </w:r>
    </w:p>
    <w:p w14:paraId="4FDC341C" w14:textId="1B10EEEC" w:rsidR="006E67E7" w:rsidRDefault="00BB5C56" w:rsidP="006E67E7">
      <w:pPr>
        <w:keepNext/>
        <w:jc w:val="center"/>
      </w:pPr>
      <w:r>
        <w:object w:dxaOrig="3930" w:dyaOrig="1125" w14:anchorId="642DE5F7">
          <v:shape id="_x0000_i1029" type="#_x0000_t75" style="width:199.35pt;height:56.65pt" o:ole="">
            <v:imagedata r:id="rId22" o:title=""/>
          </v:shape>
          <o:OLEObject Type="Embed" ProgID="Visio.Drawing.15" ShapeID="_x0000_i1029" DrawAspect="Content" ObjectID="_1563994275" r:id="rId23"/>
        </w:object>
      </w:r>
    </w:p>
    <w:p w14:paraId="4DC7E7EB" w14:textId="29801F29" w:rsidR="006E67E7" w:rsidRDefault="006E67E7" w:rsidP="006E67E7">
      <w:pPr>
        <w:pStyle w:val="Caption"/>
      </w:pPr>
      <w:r>
        <w:t xml:space="preserve">Figure </w:t>
      </w:r>
      <w:fldSimple w:instr=" SEQ Figure \* ARABIC ">
        <w:r>
          <w:rPr>
            <w:noProof/>
          </w:rPr>
          <w:t>4</w:t>
        </w:r>
      </w:fldSimple>
      <w:r>
        <w:t xml:space="preserve">. RLC UM PDU format for complete SDU. </w:t>
      </w:r>
    </w:p>
    <w:p w14:paraId="69F56278" w14:textId="77777777" w:rsidR="006E67E7" w:rsidRPr="006E67E7" w:rsidRDefault="006E67E7" w:rsidP="006E67E7"/>
    <w:p w14:paraId="323F4591" w14:textId="77777777" w:rsidR="00145FCB" w:rsidRPr="00145FCB" w:rsidRDefault="00145FCB" w:rsidP="00145FCB"/>
    <w:p w14:paraId="40526FA5" w14:textId="77777777" w:rsidR="003742AC" w:rsidRPr="00CE0424" w:rsidRDefault="003742AC" w:rsidP="00CE0424">
      <w:pPr>
        <w:pStyle w:val="BodyText"/>
      </w:pPr>
    </w:p>
    <w:p w14:paraId="17D18C6E" w14:textId="77777777" w:rsidR="003742AC" w:rsidRPr="00CE0424" w:rsidRDefault="003742AC" w:rsidP="006E062C"/>
    <w:p w14:paraId="5D05274F" w14:textId="77777777" w:rsidR="00C01F33" w:rsidRPr="00CE0424" w:rsidRDefault="00C01F33" w:rsidP="00CE0424">
      <w:pPr>
        <w:pStyle w:val="Heading1"/>
      </w:pPr>
      <w:r w:rsidRPr="00CE0424">
        <w:t>Conclusion</w:t>
      </w:r>
    </w:p>
    <w:p w14:paraId="3F42827D" w14:textId="77777777" w:rsidR="009768D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25C8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594C342" w14:textId="77777777" w:rsidR="009768D2" w:rsidRDefault="009768D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6-bit SN for RLC UM SDU segments is too short</w:t>
      </w:r>
    </w:p>
    <w:p w14:paraId="6713B09D" w14:textId="77777777" w:rsidR="009768D2" w:rsidRDefault="009768D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SN is &gt;6 bits the header size is at least 2 bytes for the first SDU segment</w:t>
      </w:r>
    </w:p>
    <w:p w14:paraId="796B57C4" w14:textId="77777777" w:rsidR="009768D2" w:rsidRDefault="009768D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Up to 14 bits SN could be supported with 2 byte header for the first SDU segment</w:t>
      </w:r>
    </w:p>
    <w:p w14:paraId="65F35FA4" w14:textId="77777777" w:rsidR="008E065E" w:rsidRDefault="008E065E" w:rsidP="008E065E">
      <w:pPr>
        <w:pStyle w:val="BodyText"/>
        <w:rPr>
          <w:b/>
          <w:bCs/>
        </w:rPr>
      </w:pPr>
      <w:r>
        <w:rPr>
          <w:b/>
          <w:bCs/>
        </w:rPr>
        <w:fldChar w:fldCharType="end"/>
      </w:r>
    </w:p>
    <w:p w14:paraId="45E4BC79" w14:textId="77777777" w:rsidR="009768D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25C8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31F531C" w14:textId="77777777" w:rsidR="009768D2" w:rsidRDefault="009768D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Use 12-bit SN for RLC UM PDUs.</w:t>
      </w:r>
    </w:p>
    <w:p w14:paraId="13C43B42" w14:textId="77777777" w:rsidR="009768D2" w:rsidRDefault="009768D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Additionally 18-bit SN is supported for RLC UM PDUs.</w:t>
      </w:r>
    </w:p>
    <w:p w14:paraId="6A21FD9C" w14:textId="77777777" w:rsidR="009768D2" w:rsidRDefault="009768D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Capture the header formats presented below in 38.322.</w:t>
      </w:r>
    </w:p>
    <w:p w14:paraId="35948B38" w14:textId="77777777" w:rsidR="008E065E" w:rsidRPr="00CE0424" w:rsidRDefault="008E065E" w:rsidP="008E065E">
      <w:pPr>
        <w:rPr>
          <w:b/>
          <w:bCs/>
        </w:rPr>
      </w:pPr>
      <w:r>
        <w:rPr>
          <w:b/>
          <w:bCs/>
        </w:rPr>
        <w:fldChar w:fldCharType="end"/>
      </w:r>
    </w:p>
    <w:p w14:paraId="1EADA210" w14:textId="77777777" w:rsidR="008E065E" w:rsidRPr="00CE0424" w:rsidRDefault="008E065E" w:rsidP="008E065E">
      <w:pPr>
        <w:rPr>
          <w:b/>
          <w:bCs/>
        </w:rPr>
      </w:pPr>
    </w:p>
    <w:p w14:paraId="062EF491" w14:textId="77777777" w:rsidR="00AB0BC8" w:rsidRPr="00CE0424" w:rsidRDefault="00AB0BC8" w:rsidP="00A04F49">
      <w:pPr>
        <w:rPr>
          <w:b/>
          <w:bCs/>
        </w:rPr>
      </w:pPr>
    </w:p>
    <w:p w14:paraId="52690D5B" w14:textId="77777777" w:rsidR="00311702" w:rsidRPr="00CE0424" w:rsidRDefault="00311702" w:rsidP="00AB0BC8"/>
    <w:p w14:paraId="23323C1E" w14:textId="77777777" w:rsidR="00C01F33" w:rsidRPr="00CE0424" w:rsidRDefault="00C01F33" w:rsidP="006E062C"/>
    <w:p w14:paraId="59391F7E" w14:textId="77777777" w:rsidR="00F507D1" w:rsidRPr="00CE0424" w:rsidRDefault="00F507D1" w:rsidP="00CE0424">
      <w:pPr>
        <w:pStyle w:val="Heading1"/>
      </w:pPr>
      <w:bookmarkStart w:id="19" w:name="_In-sequence_SDU_delivery"/>
      <w:bookmarkEnd w:id="19"/>
      <w:r w:rsidRPr="00CE0424">
        <w:t>References</w:t>
      </w:r>
    </w:p>
    <w:p w14:paraId="7F7A0162" w14:textId="0F8A3A24" w:rsidR="005F3025" w:rsidRPr="00CE0424" w:rsidRDefault="00EC5156" w:rsidP="00311702">
      <w:pPr>
        <w:pStyle w:val="Reference"/>
      </w:pPr>
      <w:bookmarkStart w:id="20" w:name="_Ref489910951"/>
      <w:bookmarkStart w:id="21" w:name="_Ref174151459"/>
      <w:bookmarkStart w:id="22" w:name="_Ref189809556"/>
      <w:r w:rsidRPr="005A094B">
        <w:t>R2-1708338</w:t>
      </w:r>
      <w:r w:rsidR="00D50817">
        <w:t>, “</w:t>
      </w:r>
      <w:r w:rsidR="00D201ED">
        <w:t>Further details of RLC UM operation”, Ericsson, RAN2#99, Berlin, Germany</w:t>
      </w:r>
      <w:bookmarkEnd w:id="20"/>
    </w:p>
    <w:bookmarkEnd w:id="21"/>
    <w:bookmarkEnd w:id="22"/>
    <w:p w14:paraId="75E7AD2B" w14:textId="77777777" w:rsidR="003A7EF3" w:rsidRPr="00CE0424" w:rsidRDefault="003A7EF3" w:rsidP="00CE0424">
      <w:pPr>
        <w:pStyle w:val="BodyText"/>
      </w:pPr>
    </w:p>
    <w:sectPr w:rsidR="003A7EF3" w:rsidRPr="00CE042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9C3E" w14:textId="77777777" w:rsidR="00B91E01" w:rsidRDefault="00B91E01">
      <w:r>
        <w:separator/>
      </w:r>
    </w:p>
  </w:endnote>
  <w:endnote w:type="continuationSeparator" w:id="0">
    <w:p w14:paraId="3F8B75AB" w14:textId="77777777" w:rsidR="00B91E01" w:rsidRDefault="00B9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A906B" w14:textId="272EF6E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16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16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2127F" w14:textId="77777777" w:rsidR="00B91E01" w:rsidRDefault="00B91E01">
      <w:r>
        <w:separator/>
      </w:r>
    </w:p>
  </w:footnote>
  <w:footnote w:type="continuationSeparator" w:id="0">
    <w:p w14:paraId="702C5A4C" w14:textId="77777777" w:rsidR="00B91E01" w:rsidRDefault="00B91E0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A6E1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88"/>
    <w:rsid w:val="000006E1"/>
    <w:rsid w:val="00002A37"/>
    <w:rsid w:val="00002E60"/>
    <w:rsid w:val="000039F4"/>
    <w:rsid w:val="00006446"/>
    <w:rsid w:val="00006896"/>
    <w:rsid w:val="00007CDC"/>
    <w:rsid w:val="00011B28"/>
    <w:rsid w:val="00015D15"/>
    <w:rsid w:val="0002564D"/>
    <w:rsid w:val="00025C88"/>
    <w:rsid w:val="00025ECA"/>
    <w:rsid w:val="000325B8"/>
    <w:rsid w:val="0003274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F1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FCB"/>
    <w:rsid w:val="00151E23"/>
    <w:rsid w:val="001526E0"/>
    <w:rsid w:val="001551B5"/>
    <w:rsid w:val="00155D1D"/>
    <w:rsid w:val="001659C1"/>
    <w:rsid w:val="00173A8E"/>
    <w:rsid w:val="00177795"/>
    <w:rsid w:val="0018143F"/>
    <w:rsid w:val="001824A5"/>
    <w:rsid w:val="00190AC1"/>
    <w:rsid w:val="0019341A"/>
    <w:rsid w:val="00197DF9"/>
    <w:rsid w:val="001A1987"/>
    <w:rsid w:val="001A2564"/>
    <w:rsid w:val="001A6173"/>
    <w:rsid w:val="001A6CBA"/>
    <w:rsid w:val="001B0D97"/>
    <w:rsid w:val="001B1659"/>
    <w:rsid w:val="001B5A5D"/>
    <w:rsid w:val="001C1CE5"/>
    <w:rsid w:val="001C3D2A"/>
    <w:rsid w:val="001D51BA"/>
    <w:rsid w:val="001D6342"/>
    <w:rsid w:val="001D6D53"/>
    <w:rsid w:val="001E58E2"/>
    <w:rsid w:val="001E79BC"/>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84A"/>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282B"/>
    <w:rsid w:val="00334579"/>
    <w:rsid w:val="00335858"/>
    <w:rsid w:val="00336BDA"/>
    <w:rsid w:val="00342BD7"/>
    <w:rsid w:val="00343A07"/>
    <w:rsid w:val="00346DB5"/>
    <w:rsid w:val="003477B1"/>
    <w:rsid w:val="00357380"/>
    <w:rsid w:val="003602D9"/>
    <w:rsid w:val="003604CE"/>
    <w:rsid w:val="00370E47"/>
    <w:rsid w:val="003742AC"/>
    <w:rsid w:val="00377CE1"/>
    <w:rsid w:val="00381764"/>
    <w:rsid w:val="00385BF0"/>
    <w:rsid w:val="00392885"/>
    <w:rsid w:val="0039325D"/>
    <w:rsid w:val="003939FF"/>
    <w:rsid w:val="0039484A"/>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9A6"/>
    <w:rsid w:val="00402E2B"/>
    <w:rsid w:val="00404668"/>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ED2"/>
    <w:rsid w:val="00531D45"/>
    <w:rsid w:val="00534B59"/>
    <w:rsid w:val="00536759"/>
    <w:rsid w:val="00537C62"/>
    <w:rsid w:val="00542DCF"/>
    <w:rsid w:val="00546970"/>
    <w:rsid w:val="00554E19"/>
    <w:rsid w:val="0056121F"/>
    <w:rsid w:val="005650A3"/>
    <w:rsid w:val="00566BE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512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623"/>
    <w:rsid w:val="006C5EC9"/>
    <w:rsid w:val="006C6059"/>
    <w:rsid w:val="006C7522"/>
    <w:rsid w:val="006D6F08"/>
    <w:rsid w:val="006E062C"/>
    <w:rsid w:val="006E28B7"/>
    <w:rsid w:val="006E3310"/>
    <w:rsid w:val="006E4E39"/>
    <w:rsid w:val="006E565E"/>
    <w:rsid w:val="006E673D"/>
    <w:rsid w:val="006E67E7"/>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228"/>
    <w:rsid w:val="00766BAD"/>
    <w:rsid w:val="007730BD"/>
    <w:rsid w:val="007755F2"/>
    <w:rsid w:val="00776971"/>
    <w:rsid w:val="0078177E"/>
    <w:rsid w:val="0078304C"/>
    <w:rsid w:val="00783673"/>
    <w:rsid w:val="00785490"/>
    <w:rsid w:val="007925EA"/>
    <w:rsid w:val="00793CD8"/>
    <w:rsid w:val="00795C92"/>
    <w:rsid w:val="00796231"/>
    <w:rsid w:val="007A003F"/>
    <w:rsid w:val="007A1CB3"/>
    <w:rsid w:val="007A306F"/>
    <w:rsid w:val="007A43A6"/>
    <w:rsid w:val="007A58A6"/>
    <w:rsid w:val="007B3D2D"/>
    <w:rsid w:val="007B50AE"/>
    <w:rsid w:val="007B51DF"/>
    <w:rsid w:val="007B617D"/>
    <w:rsid w:val="007C05DD"/>
    <w:rsid w:val="007C12A5"/>
    <w:rsid w:val="007C3D18"/>
    <w:rsid w:val="007C60BF"/>
    <w:rsid w:val="007C6A07"/>
    <w:rsid w:val="007C75A1"/>
    <w:rsid w:val="007C77A5"/>
    <w:rsid w:val="007D04E5"/>
    <w:rsid w:val="007D5901"/>
    <w:rsid w:val="007D7526"/>
    <w:rsid w:val="007E4610"/>
    <w:rsid w:val="007E4715"/>
    <w:rsid w:val="007E505B"/>
    <w:rsid w:val="007E7091"/>
    <w:rsid w:val="00803FAE"/>
    <w:rsid w:val="00804838"/>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674"/>
    <w:rsid w:val="00854F97"/>
    <w:rsid w:val="00856911"/>
    <w:rsid w:val="0085705B"/>
    <w:rsid w:val="0086345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93"/>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3D2"/>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7F2"/>
    <w:rsid w:val="00950DE7"/>
    <w:rsid w:val="00953920"/>
    <w:rsid w:val="00953D47"/>
    <w:rsid w:val="0095681E"/>
    <w:rsid w:val="009572D4"/>
    <w:rsid w:val="00961921"/>
    <w:rsid w:val="0096430A"/>
    <w:rsid w:val="0096554B"/>
    <w:rsid w:val="0096584A"/>
    <w:rsid w:val="00971F08"/>
    <w:rsid w:val="0097306C"/>
    <w:rsid w:val="0097603D"/>
    <w:rsid w:val="009768D2"/>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4820"/>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377"/>
    <w:rsid w:val="00AD4A5A"/>
    <w:rsid w:val="00AE27AC"/>
    <w:rsid w:val="00AE3743"/>
    <w:rsid w:val="00AE40E0"/>
    <w:rsid w:val="00AE4DBA"/>
    <w:rsid w:val="00AE4F07"/>
    <w:rsid w:val="00AF1C5D"/>
    <w:rsid w:val="00AF42D7"/>
    <w:rsid w:val="00AF4E11"/>
    <w:rsid w:val="00B006FE"/>
    <w:rsid w:val="00B007CB"/>
    <w:rsid w:val="00B02AA9"/>
    <w:rsid w:val="00B02FA3"/>
    <w:rsid w:val="00B03837"/>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0916"/>
    <w:rsid w:val="00B81A6C"/>
    <w:rsid w:val="00B85DE5"/>
    <w:rsid w:val="00B90F73"/>
    <w:rsid w:val="00B91E01"/>
    <w:rsid w:val="00B93B59"/>
    <w:rsid w:val="00B9406A"/>
    <w:rsid w:val="00BA2280"/>
    <w:rsid w:val="00BA2A08"/>
    <w:rsid w:val="00BA56D2"/>
    <w:rsid w:val="00BA76E0"/>
    <w:rsid w:val="00BB2A25"/>
    <w:rsid w:val="00BB51E9"/>
    <w:rsid w:val="00BB5C56"/>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55BFB"/>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1ED"/>
    <w:rsid w:val="00D239A7"/>
    <w:rsid w:val="00D23F47"/>
    <w:rsid w:val="00D36E71"/>
    <w:rsid w:val="00D37D87"/>
    <w:rsid w:val="00D40B33"/>
    <w:rsid w:val="00D4318F"/>
    <w:rsid w:val="00D438BF"/>
    <w:rsid w:val="00D440F8"/>
    <w:rsid w:val="00D50817"/>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F2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156"/>
    <w:rsid w:val="00EC5653"/>
    <w:rsid w:val="00EC71CE"/>
    <w:rsid w:val="00ED1006"/>
    <w:rsid w:val="00ED7B67"/>
    <w:rsid w:val="00ED7D24"/>
    <w:rsid w:val="00EE0A8B"/>
    <w:rsid w:val="00EF18FE"/>
    <w:rsid w:val="00EF5787"/>
    <w:rsid w:val="00EF60D0"/>
    <w:rsid w:val="00F008CE"/>
    <w:rsid w:val="00F0528D"/>
    <w:rsid w:val="00F054A4"/>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9D6"/>
    <w:rsid w:val="00F519CE"/>
    <w:rsid w:val="00F51ADA"/>
    <w:rsid w:val="00F607C5"/>
    <w:rsid w:val="00F60DEA"/>
    <w:rsid w:val="00F62C26"/>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51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CA0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51674"/>
    <w:rPr>
      <w:rFonts w:asciiTheme="minorHAnsi" w:eastAsiaTheme="minorHAnsi" w:hAnsiTheme="minorHAnsi" w:cstheme="minorBidi"/>
      <w:sz w:val="24"/>
      <w:szCs w:val="24"/>
      <w:lang w:val="en-GB"/>
    </w:rPr>
  </w:style>
  <w:style w:type="paragraph" w:styleId="Heading1">
    <w:name w:val="heading 1"/>
    <w:next w:val="Normal"/>
    <w:link w:val="Heading1Char"/>
    <w:qFormat/>
    <w:rsid w:val="008516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16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1674"/>
    <w:pPr>
      <w:numPr>
        <w:ilvl w:val="2"/>
      </w:numPr>
      <w:spacing w:before="120"/>
      <w:outlineLvl w:val="2"/>
    </w:pPr>
    <w:rPr>
      <w:sz w:val="28"/>
      <w:szCs w:val="28"/>
    </w:rPr>
  </w:style>
  <w:style w:type="paragraph" w:styleId="Heading4">
    <w:name w:val="heading 4"/>
    <w:basedOn w:val="Heading3"/>
    <w:next w:val="Normal"/>
    <w:qFormat/>
    <w:rsid w:val="00851674"/>
    <w:pPr>
      <w:numPr>
        <w:ilvl w:val="3"/>
      </w:numPr>
      <w:outlineLvl w:val="3"/>
    </w:pPr>
    <w:rPr>
      <w:sz w:val="24"/>
      <w:szCs w:val="24"/>
    </w:rPr>
  </w:style>
  <w:style w:type="paragraph" w:styleId="Heading5">
    <w:name w:val="heading 5"/>
    <w:basedOn w:val="Heading4"/>
    <w:next w:val="Normal"/>
    <w:qFormat/>
    <w:rsid w:val="00851674"/>
    <w:pPr>
      <w:numPr>
        <w:ilvl w:val="4"/>
      </w:numPr>
      <w:outlineLvl w:val="4"/>
    </w:pPr>
    <w:rPr>
      <w:sz w:val="22"/>
      <w:szCs w:val="22"/>
    </w:rPr>
  </w:style>
  <w:style w:type="paragraph" w:styleId="Heading6">
    <w:name w:val="heading 6"/>
    <w:basedOn w:val="Normal"/>
    <w:next w:val="Normal"/>
    <w:qFormat/>
    <w:rsid w:val="00851674"/>
    <w:pPr>
      <w:keepNext/>
      <w:keepLines/>
      <w:numPr>
        <w:ilvl w:val="5"/>
        <w:numId w:val="1"/>
      </w:numPr>
      <w:spacing w:before="120"/>
      <w:outlineLvl w:val="5"/>
    </w:pPr>
    <w:rPr>
      <w:rFonts w:cs="Arial"/>
    </w:rPr>
  </w:style>
  <w:style w:type="paragraph" w:styleId="Heading7">
    <w:name w:val="heading 7"/>
    <w:basedOn w:val="Normal"/>
    <w:next w:val="Normal"/>
    <w:qFormat/>
    <w:rsid w:val="00851674"/>
    <w:pPr>
      <w:keepNext/>
      <w:keepLines/>
      <w:numPr>
        <w:ilvl w:val="6"/>
        <w:numId w:val="1"/>
      </w:numPr>
      <w:spacing w:before="120"/>
      <w:outlineLvl w:val="6"/>
    </w:pPr>
    <w:rPr>
      <w:rFonts w:cs="Arial"/>
    </w:rPr>
  </w:style>
  <w:style w:type="paragraph" w:styleId="Heading8">
    <w:name w:val="heading 8"/>
    <w:basedOn w:val="Heading7"/>
    <w:next w:val="Normal"/>
    <w:qFormat/>
    <w:rsid w:val="00851674"/>
    <w:pPr>
      <w:numPr>
        <w:ilvl w:val="7"/>
      </w:numPr>
      <w:outlineLvl w:val="7"/>
    </w:pPr>
  </w:style>
  <w:style w:type="paragraph" w:styleId="Heading9">
    <w:name w:val="heading 9"/>
    <w:basedOn w:val="Heading8"/>
    <w:next w:val="Normal"/>
    <w:qFormat/>
    <w:rsid w:val="00851674"/>
    <w:pPr>
      <w:numPr>
        <w:ilvl w:val="8"/>
      </w:numPr>
      <w:outlineLvl w:val="8"/>
    </w:pPr>
  </w:style>
  <w:style w:type="character" w:default="1" w:styleId="DefaultParagraphFont">
    <w:name w:val="Default Paragraph Font"/>
    <w:uiPriority w:val="1"/>
    <w:semiHidden/>
    <w:unhideWhenUsed/>
    <w:rsid w:val="008516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674"/>
  </w:style>
  <w:style w:type="paragraph" w:styleId="TOC8">
    <w:name w:val="toc 8"/>
    <w:basedOn w:val="TOC1"/>
    <w:semiHidden/>
    <w:rsid w:val="00851674"/>
    <w:pPr>
      <w:spacing w:before="180"/>
      <w:ind w:left="2693" w:hanging="2693"/>
    </w:pPr>
    <w:rPr>
      <w:b w:val="0"/>
      <w:bCs/>
    </w:rPr>
  </w:style>
  <w:style w:type="paragraph" w:styleId="TOC1">
    <w:name w:val="toc 1"/>
    <w:aliases w:val="Observation TOC2"/>
    <w:uiPriority w:val="39"/>
    <w:rsid w:val="008516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1674"/>
    <w:pPr>
      <w:keepNext/>
      <w:keepLines/>
      <w:spacing w:before="180"/>
      <w:jc w:val="center"/>
    </w:pPr>
  </w:style>
  <w:style w:type="paragraph" w:styleId="Caption">
    <w:name w:val="caption"/>
    <w:basedOn w:val="Normal"/>
    <w:next w:val="Normal"/>
    <w:qFormat/>
    <w:rsid w:val="00851674"/>
    <w:pPr>
      <w:spacing w:after="240"/>
      <w:jc w:val="center"/>
    </w:pPr>
    <w:rPr>
      <w:b/>
      <w:bCs/>
    </w:rPr>
  </w:style>
  <w:style w:type="paragraph" w:styleId="TOC5">
    <w:name w:val="toc 5"/>
    <w:aliases w:val="Observation TOC"/>
    <w:basedOn w:val="TOC4"/>
    <w:semiHidden/>
    <w:rsid w:val="00851674"/>
    <w:pPr>
      <w:tabs>
        <w:tab w:val="right" w:pos="1701"/>
      </w:tabs>
      <w:ind w:left="1701" w:hanging="1701"/>
    </w:pPr>
  </w:style>
  <w:style w:type="paragraph" w:styleId="TOC4">
    <w:name w:val="toc 4"/>
    <w:basedOn w:val="TOC3"/>
    <w:semiHidden/>
    <w:rsid w:val="00851674"/>
    <w:pPr>
      <w:ind w:left="1418" w:hanging="1418"/>
    </w:pPr>
  </w:style>
  <w:style w:type="paragraph" w:styleId="TOC3">
    <w:name w:val="toc 3"/>
    <w:basedOn w:val="TOC2"/>
    <w:semiHidden/>
    <w:rsid w:val="00851674"/>
    <w:pPr>
      <w:ind w:left="1134" w:hanging="1134"/>
    </w:pPr>
  </w:style>
  <w:style w:type="paragraph" w:styleId="TOC2">
    <w:name w:val="toc 2"/>
    <w:basedOn w:val="TOC1"/>
    <w:semiHidden/>
    <w:rsid w:val="00851674"/>
    <w:pPr>
      <w:keepNext w:val="0"/>
      <w:spacing w:before="0"/>
      <w:ind w:left="851" w:hanging="851"/>
    </w:pPr>
    <w:rPr>
      <w:szCs w:val="20"/>
    </w:rPr>
  </w:style>
  <w:style w:type="paragraph" w:styleId="Index2">
    <w:name w:val="index 2"/>
    <w:basedOn w:val="Index1"/>
    <w:semiHidden/>
    <w:rsid w:val="00851674"/>
    <w:pPr>
      <w:ind w:left="284"/>
    </w:pPr>
  </w:style>
  <w:style w:type="paragraph" w:styleId="Index1">
    <w:name w:val="index 1"/>
    <w:basedOn w:val="Normal"/>
    <w:semiHidden/>
    <w:rsid w:val="00851674"/>
    <w:pPr>
      <w:keepLines/>
    </w:pPr>
  </w:style>
  <w:style w:type="paragraph" w:styleId="DocumentMap">
    <w:name w:val="Document Map"/>
    <w:basedOn w:val="Normal"/>
    <w:semiHidden/>
    <w:rsid w:val="00851674"/>
    <w:pPr>
      <w:shd w:val="clear" w:color="auto" w:fill="000080"/>
    </w:pPr>
    <w:rPr>
      <w:rFonts w:ascii="Tahoma" w:hAnsi="Tahoma" w:cs="Tahoma"/>
    </w:rPr>
  </w:style>
  <w:style w:type="paragraph" w:styleId="ListNumber2">
    <w:name w:val="List Number 2"/>
    <w:basedOn w:val="ListNumber"/>
    <w:rsid w:val="00851674"/>
    <w:pPr>
      <w:ind w:left="851"/>
    </w:pPr>
  </w:style>
  <w:style w:type="paragraph" w:styleId="ListNumber">
    <w:name w:val="List Number"/>
    <w:basedOn w:val="List"/>
    <w:rsid w:val="00851674"/>
  </w:style>
  <w:style w:type="paragraph" w:styleId="List">
    <w:name w:val="List"/>
    <w:basedOn w:val="Normal"/>
    <w:rsid w:val="00851674"/>
    <w:pPr>
      <w:ind w:left="568" w:hanging="284"/>
    </w:pPr>
  </w:style>
  <w:style w:type="paragraph" w:styleId="Header">
    <w:name w:val="header"/>
    <w:rsid w:val="008516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1674"/>
    <w:rPr>
      <w:b/>
      <w:bCs/>
      <w:position w:val="6"/>
      <w:sz w:val="16"/>
      <w:szCs w:val="16"/>
    </w:rPr>
  </w:style>
  <w:style w:type="paragraph" w:styleId="FootnoteText">
    <w:name w:val="footnote text"/>
    <w:basedOn w:val="Normal"/>
    <w:semiHidden/>
    <w:rsid w:val="00851674"/>
    <w:pPr>
      <w:keepLines/>
      <w:ind w:left="454" w:hanging="454"/>
    </w:pPr>
    <w:rPr>
      <w:sz w:val="16"/>
      <w:szCs w:val="16"/>
    </w:rPr>
  </w:style>
  <w:style w:type="paragraph" w:customStyle="1" w:styleId="3GPPHeader">
    <w:name w:val="3GPP_Header"/>
    <w:basedOn w:val="Normal"/>
    <w:rsid w:val="00851674"/>
    <w:pPr>
      <w:tabs>
        <w:tab w:val="left" w:pos="1701"/>
        <w:tab w:val="right" w:pos="9639"/>
      </w:tabs>
      <w:spacing w:after="240"/>
    </w:pPr>
    <w:rPr>
      <w:b/>
    </w:rPr>
  </w:style>
  <w:style w:type="paragraph" w:styleId="TOC9">
    <w:name w:val="toc 9"/>
    <w:basedOn w:val="TOC8"/>
    <w:semiHidden/>
    <w:rsid w:val="00851674"/>
    <w:pPr>
      <w:ind w:left="1418" w:hanging="1418"/>
    </w:pPr>
  </w:style>
  <w:style w:type="paragraph" w:styleId="TOC6">
    <w:name w:val="toc 6"/>
    <w:basedOn w:val="TOC5"/>
    <w:next w:val="Normal"/>
    <w:semiHidden/>
    <w:rsid w:val="00851674"/>
    <w:pPr>
      <w:ind w:left="1985" w:hanging="1985"/>
    </w:pPr>
  </w:style>
  <w:style w:type="paragraph" w:styleId="TOC7">
    <w:name w:val="toc 7"/>
    <w:basedOn w:val="TOC6"/>
    <w:next w:val="Normal"/>
    <w:semiHidden/>
    <w:rsid w:val="00851674"/>
    <w:pPr>
      <w:ind w:left="2268" w:hanging="2268"/>
    </w:pPr>
  </w:style>
  <w:style w:type="paragraph" w:styleId="ListBullet2">
    <w:name w:val="List Bullet 2"/>
    <w:basedOn w:val="ListBullet"/>
    <w:rsid w:val="00851674"/>
    <w:pPr>
      <w:numPr>
        <w:numId w:val="6"/>
      </w:numPr>
    </w:pPr>
  </w:style>
  <w:style w:type="paragraph" w:styleId="ListBullet">
    <w:name w:val="List Bullet"/>
    <w:basedOn w:val="BodyText"/>
    <w:rsid w:val="00851674"/>
    <w:pPr>
      <w:numPr>
        <w:numId w:val="5"/>
      </w:numPr>
    </w:pPr>
  </w:style>
  <w:style w:type="paragraph" w:styleId="ListBullet3">
    <w:name w:val="List Bullet 3"/>
    <w:basedOn w:val="ListBullet2"/>
    <w:rsid w:val="00851674"/>
    <w:pPr>
      <w:numPr>
        <w:numId w:val="7"/>
      </w:numPr>
    </w:pPr>
  </w:style>
  <w:style w:type="paragraph" w:customStyle="1" w:styleId="EQ">
    <w:name w:val="EQ"/>
    <w:basedOn w:val="Normal"/>
    <w:next w:val="Normal"/>
    <w:rsid w:val="00851674"/>
    <w:pPr>
      <w:keepLines/>
      <w:tabs>
        <w:tab w:val="center" w:pos="4536"/>
        <w:tab w:val="right" w:pos="9072"/>
      </w:tabs>
      <w:spacing w:after="180"/>
    </w:pPr>
    <w:rPr>
      <w:noProof/>
    </w:rPr>
  </w:style>
  <w:style w:type="paragraph" w:styleId="List2">
    <w:name w:val="List 2"/>
    <w:basedOn w:val="List"/>
    <w:rsid w:val="00851674"/>
    <w:pPr>
      <w:ind w:left="851"/>
    </w:pPr>
  </w:style>
  <w:style w:type="paragraph" w:styleId="List3">
    <w:name w:val="List 3"/>
    <w:basedOn w:val="List2"/>
    <w:rsid w:val="00851674"/>
    <w:pPr>
      <w:ind w:left="1135"/>
    </w:pPr>
  </w:style>
  <w:style w:type="paragraph" w:styleId="List4">
    <w:name w:val="List 4"/>
    <w:basedOn w:val="List3"/>
    <w:rsid w:val="00851674"/>
    <w:pPr>
      <w:ind w:left="1418"/>
    </w:pPr>
  </w:style>
  <w:style w:type="paragraph" w:styleId="List5">
    <w:name w:val="List 5"/>
    <w:basedOn w:val="List4"/>
    <w:rsid w:val="00851674"/>
    <w:pPr>
      <w:ind w:left="1702"/>
    </w:pPr>
  </w:style>
  <w:style w:type="paragraph" w:customStyle="1" w:styleId="EditorsNote">
    <w:name w:val="Editor's Note"/>
    <w:basedOn w:val="Normal"/>
    <w:rsid w:val="00851674"/>
    <w:pPr>
      <w:keepLines/>
      <w:spacing w:after="180"/>
      <w:ind w:left="1135" w:hanging="851"/>
    </w:pPr>
    <w:rPr>
      <w:color w:val="FF0000"/>
    </w:rPr>
  </w:style>
  <w:style w:type="paragraph" w:styleId="ListBullet4">
    <w:name w:val="List Bullet 4"/>
    <w:basedOn w:val="ListBullet3"/>
    <w:rsid w:val="00851674"/>
    <w:pPr>
      <w:numPr>
        <w:numId w:val="8"/>
      </w:numPr>
    </w:pPr>
  </w:style>
  <w:style w:type="paragraph" w:styleId="ListBullet5">
    <w:name w:val="List Bullet 5"/>
    <w:basedOn w:val="ListBullet4"/>
    <w:rsid w:val="00851674"/>
    <w:pPr>
      <w:numPr>
        <w:numId w:val="4"/>
      </w:numPr>
    </w:pPr>
  </w:style>
  <w:style w:type="paragraph" w:styleId="Footer">
    <w:name w:val="footer"/>
    <w:basedOn w:val="Header"/>
    <w:semiHidden/>
    <w:rsid w:val="00851674"/>
    <w:pPr>
      <w:jc w:val="center"/>
    </w:pPr>
    <w:rPr>
      <w:i/>
      <w:iCs/>
    </w:rPr>
  </w:style>
  <w:style w:type="paragraph" w:customStyle="1" w:styleId="Reference">
    <w:name w:val="Reference"/>
    <w:basedOn w:val="Normal"/>
    <w:rsid w:val="00851674"/>
    <w:pPr>
      <w:numPr>
        <w:numId w:val="2"/>
      </w:numPr>
    </w:pPr>
  </w:style>
  <w:style w:type="paragraph" w:styleId="BalloonText">
    <w:name w:val="Balloon Text"/>
    <w:basedOn w:val="Normal"/>
    <w:semiHidden/>
    <w:rsid w:val="00851674"/>
    <w:rPr>
      <w:rFonts w:ascii="Tahoma" w:hAnsi="Tahoma" w:cs="Tahoma"/>
      <w:sz w:val="16"/>
      <w:szCs w:val="16"/>
    </w:rPr>
  </w:style>
  <w:style w:type="character" w:styleId="PageNumber">
    <w:name w:val="page number"/>
    <w:basedOn w:val="DefaultParagraphFont"/>
    <w:semiHidden/>
    <w:rsid w:val="00851674"/>
  </w:style>
  <w:style w:type="paragraph" w:styleId="BodyText">
    <w:name w:val="Body Text"/>
    <w:basedOn w:val="Normal"/>
    <w:link w:val="BodyTextChar"/>
    <w:rsid w:val="00851674"/>
  </w:style>
  <w:style w:type="character" w:styleId="Hyperlink">
    <w:name w:val="Hyperlink"/>
    <w:uiPriority w:val="99"/>
    <w:rsid w:val="00851674"/>
    <w:rPr>
      <w:color w:val="0000FF"/>
      <w:u w:val="single"/>
      <w:lang w:val="en-GB"/>
    </w:rPr>
  </w:style>
  <w:style w:type="character" w:styleId="FollowedHyperlink">
    <w:name w:val="FollowedHyperlink"/>
    <w:semiHidden/>
    <w:rsid w:val="00851674"/>
    <w:rPr>
      <w:color w:val="FF0000"/>
      <w:u w:val="single"/>
    </w:rPr>
  </w:style>
  <w:style w:type="character" w:styleId="CommentReference">
    <w:name w:val="annotation reference"/>
    <w:semiHidden/>
    <w:rsid w:val="00851674"/>
    <w:rPr>
      <w:sz w:val="16"/>
      <w:szCs w:val="16"/>
    </w:rPr>
  </w:style>
  <w:style w:type="paragraph" w:styleId="CommentText">
    <w:name w:val="annotation text"/>
    <w:basedOn w:val="Normal"/>
    <w:semiHidden/>
    <w:rsid w:val="00851674"/>
  </w:style>
  <w:style w:type="paragraph" w:styleId="CommentSubject">
    <w:name w:val="annotation subject"/>
    <w:basedOn w:val="CommentText"/>
    <w:next w:val="CommentText"/>
    <w:semiHidden/>
    <w:rsid w:val="00851674"/>
    <w:rPr>
      <w:b/>
      <w:bCs/>
    </w:rPr>
  </w:style>
  <w:style w:type="character" w:customStyle="1" w:styleId="Heading1Char">
    <w:name w:val="Heading 1 Char"/>
    <w:link w:val="Heading1"/>
    <w:rsid w:val="00851674"/>
    <w:rPr>
      <w:rFonts w:ascii="Arial" w:hAnsi="Arial" w:cs="Arial"/>
      <w:sz w:val="36"/>
      <w:szCs w:val="36"/>
      <w:lang w:val="en-GB" w:eastAsia="zh-CN"/>
    </w:rPr>
  </w:style>
  <w:style w:type="paragraph" w:customStyle="1" w:styleId="B1">
    <w:name w:val="B1"/>
    <w:basedOn w:val="List"/>
    <w:rsid w:val="00851674"/>
    <w:pPr>
      <w:spacing w:after="180"/>
    </w:pPr>
  </w:style>
  <w:style w:type="paragraph" w:customStyle="1" w:styleId="B2">
    <w:name w:val="B2"/>
    <w:basedOn w:val="List2"/>
    <w:rsid w:val="00851674"/>
    <w:pPr>
      <w:spacing w:after="180"/>
    </w:pPr>
  </w:style>
  <w:style w:type="paragraph" w:customStyle="1" w:styleId="B3">
    <w:name w:val="B3"/>
    <w:basedOn w:val="List3"/>
    <w:rsid w:val="00851674"/>
    <w:pPr>
      <w:spacing w:after="180"/>
    </w:pPr>
  </w:style>
  <w:style w:type="paragraph" w:customStyle="1" w:styleId="B4">
    <w:name w:val="B4"/>
    <w:basedOn w:val="List4"/>
    <w:rsid w:val="00851674"/>
    <w:pPr>
      <w:spacing w:after="180"/>
    </w:pPr>
  </w:style>
  <w:style w:type="paragraph" w:customStyle="1" w:styleId="Proposal">
    <w:name w:val="Proposal"/>
    <w:basedOn w:val="Normal"/>
    <w:rsid w:val="00851674"/>
    <w:pPr>
      <w:numPr>
        <w:numId w:val="3"/>
      </w:numPr>
      <w:tabs>
        <w:tab w:val="clear" w:pos="1304"/>
        <w:tab w:val="left" w:pos="1701"/>
      </w:tabs>
      <w:ind w:left="1701" w:hanging="1701"/>
    </w:pPr>
    <w:rPr>
      <w:b/>
      <w:bCs/>
    </w:rPr>
  </w:style>
  <w:style w:type="character" w:customStyle="1" w:styleId="BodyTextChar">
    <w:name w:val="Body Text Char"/>
    <w:link w:val="BodyText"/>
    <w:rsid w:val="00851674"/>
    <w:rPr>
      <w:rFonts w:ascii="Arial" w:hAnsi="Arial"/>
      <w:lang w:val="en-GB" w:eastAsia="zh-CN"/>
    </w:rPr>
  </w:style>
  <w:style w:type="paragraph" w:customStyle="1" w:styleId="B5">
    <w:name w:val="B5"/>
    <w:basedOn w:val="List5"/>
    <w:rsid w:val="00851674"/>
    <w:pPr>
      <w:spacing w:after="180"/>
    </w:pPr>
  </w:style>
  <w:style w:type="paragraph" w:customStyle="1" w:styleId="EX">
    <w:name w:val="EX"/>
    <w:basedOn w:val="Normal"/>
    <w:rsid w:val="00851674"/>
    <w:pPr>
      <w:keepLines/>
      <w:spacing w:after="180"/>
      <w:ind w:left="1702" w:hanging="1418"/>
    </w:pPr>
  </w:style>
  <w:style w:type="paragraph" w:customStyle="1" w:styleId="EW">
    <w:name w:val="EW"/>
    <w:basedOn w:val="EX"/>
    <w:rsid w:val="00851674"/>
    <w:pPr>
      <w:spacing w:after="0"/>
    </w:pPr>
  </w:style>
  <w:style w:type="paragraph" w:customStyle="1" w:styleId="TAL">
    <w:name w:val="TAL"/>
    <w:basedOn w:val="Normal"/>
    <w:rsid w:val="00851674"/>
    <w:pPr>
      <w:keepNext/>
      <w:keepLines/>
    </w:pPr>
    <w:rPr>
      <w:sz w:val="18"/>
    </w:rPr>
  </w:style>
  <w:style w:type="paragraph" w:customStyle="1" w:styleId="TAC">
    <w:name w:val="TAC"/>
    <w:basedOn w:val="TAL"/>
    <w:rsid w:val="00851674"/>
    <w:pPr>
      <w:jc w:val="center"/>
    </w:pPr>
  </w:style>
  <w:style w:type="paragraph" w:customStyle="1" w:styleId="TAH">
    <w:name w:val="TAH"/>
    <w:basedOn w:val="TAC"/>
    <w:rsid w:val="00851674"/>
    <w:rPr>
      <w:b/>
    </w:rPr>
  </w:style>
  <w:style w:type="paragraph" w:customStyle="1" w:styleId="TAN">
    <w:name w:val="TAN"/>
    <w:basedOn w:val="TAL"/>
    <w:rsid w:val="00851674"/>
    <w:pPr>
      <w:ind w:left="851" w:hanging="851"/>
    </w:pPr>
  </w:style>
  <w:style w:type="paragraph" w:customStyle="1" w:styleId="TAR">
    <w:name w:val="TAR"/>
    <w:basedOn w:val="TAL"/>
    <w:rsid w:val="00851674"/>
    <w:pPr>
      <w:jc w:val="right"/>
    </w:pPr>
  </w:style>
  <w:style w:type="paragraph" w:customStyle="1" w:styleId="TH">
    <w:name w:val="TH"/>
    <w:basedOn w:val="Normal"/>
    <w:rsid w:val="00851674"/>
    <w:pPr>
      <w:keepNext/>
      <w:keepLines/>
      <w:spacing w:before="60" w:after="180"/>
      <w:jc w:val="center"/>
    </w:pPr>
    <w:rPr>
      <w:b/>
    </w:rPr>
  </w:style>
  <w:style w:type="paragraph" w:customStyle="1" w:styleId="TF">
    <w:name w:val="TF"/>
    <w:basedOn w:val="TH"/>
    <w:rsid w:val="00851674"/>
    <w:pPr>
      <w:keepNext w:val="0"/>
      <w:spacing w:before="0" w:after="240"/>
    </w:pPr>
  </w:style>
  <w:style w:type="paragraph" w:customStyle="1" w:styleId="TT">
    <w:name w:val="TT"/>
    <w:basedOn w:val="Heading1"/>
    <w:next w:val="Normal"/>
    <w:rsid w:val="00851674"/>
    <w:pPr>
      <w:numPr>
        <w:numId w:val="0"/>
      </w:numPr>
      <w:ind w:left="1134" w:hanging="1134"/>
      <w:outlineLvl w:val="9"/>
    </w:pPr>
    <w:rPr>
      <w:rFonts w:cs="Times New Roman"/>
      <w:szCs w:val="20"/>
      <w:lang w:eastAsia="en-US"/>
    </w:rPr>
  </w:style>
  <w:style w:type="paragraph" w:customStyle="1" w:styleId="ZA">
    <w:name w:val="ZA"/>
    <w:rsid w:val="00851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1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16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16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1674"/>
  </w:style>
  <w:style w:type="paragraph" w:customStyle="1" w:styleId="ZH">
    <w:name w:val="ZH"/>
    <w:rsid w:val="008516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1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1674"/>
    <w:pPr>
      <w:framePr w:hRule="auto" w:wrap="notBeside" w:y="852"/>
    </w:pPr>
    <w:rPr>
      <w:i w:val="0"/>
      <w:sz w:val="40"/>
    </w:rPr>
  </w:style>
  <w:style w:type="paragraph" w:customStyle="1" w:styleId="ZU">
    <w:name w:val="ZU"/>
    <w:rsid w:val="00851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1674"/>
    <w:pPr>
      <w:framePr w:wrap="notBeside" w:y="16161"/>
    </w:pPr>
  </w:style>
  <w:style w:type="paragraph" w:customStyle="1" w:styleId="FP">
    <w:name w:val="FP"/>
    <w:basedOn w:val="Normal"/>
    <w:rsid w:val="00851674"/>
  </w:style>
  <w:style w:type="paragraph" w:customStyle="1" w:styleId="Observation">
    <w:name w:val="Observation"/>
    <w:basedOn w:val="Proposal"/>
    <w:qFormat/>
    <w:rsid w:val="00851674"/>
    <w:pPr>
      <w:numPr>
        <w:numId w:val="13"/>
      </w:numPr>
      <w:ind w:left="1701" w:hanging="1701"/>
    </w:pPr>
  </w:style>
  <w:style w:type="paragraph" w:styleId="TableofFigures">
    <w:name w:val="table of figures"/>
    <w:basedOn w:val="Normal"/>
    <w:next w:val="Normal"/>
    <w:uiPriority w:val="99"/>
    <w:rsid w:val="00851674"/>
    <w:pPr>
      <w:ind w:left="1418" w:hanging="1418"/>
    </w:pPr>
    <w:rPr>
      <w:b/>
    </w:rPr>
  </w:style>
  <w:style w:type="paragraph" w:customStyle="1" w:styleId="Doc-text2">
    <w:name w:val="Doc-text2"/>
    <w:basedOn w:val="Normal"/>
    <w:link w:val="Doc-text2Char"/>
    <w:qFormat/>
    <w:rsid w:val="00851674"/>
    <w:pPr>
      <w:tabs>
        <w:tab w:val="left" w:pos="1622"/>
      </w:tabs>
      <w:ind w:left="1622" w:hanging="363"/>
    </w:pPr>
    <w:rPr>
      <w:rFonts w:eastAsia="MS Mincho"/>
      <w:lang w:eastAsia="en-GB"/>
    </w:rPr>
  </w:style>
  <w:style w:type="character" w:customStyle="1" w:styleId="Doc-text2Char">
    <w:name w:val="Doc-text2 Char"/>
    <w:link w:val="Doc-text2"/>
    <w:rsid w:val="00851674"/>
    <w:rPr>
      <w:rFonts w:ascii="Arial" w:eastAsia="MS Mincho" w:hAnsi="Arial"/>
      <w:szCs w:val="24"/>
      <w:lang w:val="en-GB" w:eastAsia="en-GB"/>
    </w:rPr>
  </w:style>
  <w:style w:type="character" w:styleId="PlaceholderText">
    <w:name w:val="Placeholder Text"/>
    <w:basedOn w:val="DefaultParagraphFont"/>
    <w:uiPriority w:val="99"/>
    <w:semiHidden/>
    <w:rsid w:val="0085705B"/>
    <w:rPr>
      <w:color w:val="808080"/>
    </w:rPr>
  </w:style>
  <w:style w:type="table" w:styleId="TableGrid">
    <w:name w:val="Table Grid"/>
    <w:basedOn w:val="TableNormal"/>
    <w:rsid w:val="0018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30526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477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image" Target="media/image4.emf"/><Relationship Id="rId21" Type="http://schemas.openxmlformats.org/officeDocument/2006/relationships/package" Target="embeddings/Microsoft_Visio_Drawing3444.vsdx"/><Relationship Id="rId22" Type="http://schemas.openxmlformats.org/officeDocument/2006/relationships/image" Target="media/image5.emf"/><Relationship Id="rId23" Type="http://schemas.openxmlformats.org/officeDocument/2006/relationships/package" Target="embeddings/Microsoft_Visio_Drawing4555.vsdx"/><Relationship Id="rId24" Type="http://schemas.openxmlformats.org/officeDocument/2006/relationships/header" Target="header1.xm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11.vsdx"/><Relationship Id="rId16" Type="http://schemas.openxmlformats.org/officeDocument/2006/relationships/image" Target="media/image2.emf"/><Relationship Id="rId17" Type="http://schemas.openxmlformats.org/officeDocument/2006/relationships/package" Target="embeddings/Microsoft_Visio_Drawing1222.vsdx"/><Relationship Id="rId18" Type="http://schemas.openxmlformats.org/officeDocument/2006/relationships/image" Target="media/image3.emf"/><Relationship Id="rId19" Type="http://schemas.openxmlformats.org/officeDocument/2006/relationships/package" Target="embeddings/Microsoft_Visio_Drawing2333.vsdx"/><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5NUHHDQN7SK2-1-179667</_dlc_DocId>
    <_dlc_DocIdUrl xmlns="08b2df90-05d3-4030-90d4-c9feeb4a1cd9">
      <Url>https://ericoll.internal.ericsson.com/sites/star/_layouts/DocIdRedir.aspx?ID=5NUHHDQN7SK2-1-179667</Url>
      <Description>5NUHHDQN7SK2-1-179667</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281C4697-8F35-CF4C-83FF-924F14E8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1377</Words>
  <Characters>5840</Characters>
  <Application>Microsoft Macintosh Word</Application>
  <DocSecurity>0</DocSecurity>
  <Lines>176</Lines>
  <Paragraphs>124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6</cp:revision>
  <cp:lastPrinted>2008-01-31T16:09:00Z</cp:lastPrinted>
  <dcterms:created xsi:type="dcterms:W3CDTF">2017-08-10T13:35:00Z</dcterms:created>
  <dcterms:modified xsi:type="dcterms:W3CDTF">2017-08-11T20:04:00Z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945ffe28-22ac-437f-bae1-0b489daff4b3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